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CBCEF" w14:textId="49739099" w:rsidR="00E14E20" w:rsidRDefault="00E14E20" w:rsidP="00C418A2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</w:pPr>
      <w:r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DECLARACIONES PRESENTACIÓN EXPOSICIÓN </w:t>
      </w:r>
      <w:r w:rsidRPr="00C54135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“CRISTINA IGLESIAS: ENTR</w:t>
      </w:r>
      <w:r w:rsidRPr="00C54135">
        <w:rPr>
          <w:rStyle w:val="nfasis"/>
          <w:rFonts w:ascii="Calibri" w:hAnsi="Calibri" w:cs="Calibri"/>
          <w:iCs w:val="0"/>
          <w:sz w:val="40"/>
          <w:szCs w:val="44"/>
          <w:lang w:val="es-ES_tradnl"/>
        </w:rPr>
        <w:t>Ǝ</w:t>
      </w:r>
      <w:r w:rsidRPr="00C54135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SPACIOS</w:t>
      </w:r>
      <w:r w:rsidRPr="00C54135">
        <w:rPr>
          <w:rStyle w:val="nfasis"/>
          <w:rFonts w:ascii="Trade Gothic LT Std Bold" w:hAnsi="Trade Gothic LT Std Bold" w:cs="Trade Gothic LT Std Bold"/>
          <w:iCs w:val="0"/>
          <w:sz w:val="40"/>
          <w:szCs w:val="44"/>
          <w:lang w:val="es-ES_tradnl"/>
        </w:rPr>
        <w:t>”</w:t>
      </w:r>
    </w:p>
    <w:p w14:paraId="371DE5DE" w14:textId="77777777" w:rsidR="009A549D" w:rsidRPr="00E00EB0" w:rsidRDefault="009A549D" w:rsidP="00E00EB0">
      <w:pPr>
        <w:spacing w:after="0" w:line="240" w:lineRule="atLeast"/>
        <w:rPr>
          <w:sz w:val="20"/>
          <w:szCs w:val="20"/>
        </w:rPr>
      </w:pPr>
    </w:p>
    <w:p w14:paraId="717F255B" w14:textId="78BB59BB" w:rsidR="00E14E20" w:rsidRPr="00DC1E09" w:rsidRDefault="00E14E20" w:rsidP="009A549D">
      <w:pPr>
        <w:spacing w:after="0" w:line="240" w:lineRule="atLeast"/>
        <w:rPr>
          <w:u w:val="single"/>
        </w:rPr>
      </w:pPr>
      <w:r>
        <w:rPr>
          <w:b/>
        </w:rPr>
        <w:t xml:space="preserve">FÁTIMA SÁNCHEZ, </w:t>
      </w:r>
      <w:r w:rsidRPr="00E14E20">
        <w:rPr>
          <w:u w:val="single"/>
        </w:rPr>
        <w:t>directora ejecutiva del Centro Botín.</w:t>
      </w:r>
    </w:p>
    <w:p w14:paraId="160CF93C" w14:textId="7A14A29F" w:rsidR="00900B1F" w:rsidRDefault="00900B1F" w:rsidP="00900B1F">
      <w:pPr>
        <w:spacing w:after="0" w:line="240" w:lineRule="atLeast"/>
      </w:pPr>
      <w:r>
        <w:t xml:space="preserve">La relación de la Fundación Botín con Cristina Iglesias viene de largo y su implicación en la programación artística y formativa ha sido muy intensa. La artista se unió a Renzo Piano y Fernando </w:t>
      </w:r>
      <w:proofErr w:type="spellStart"/>
      <w:r>
        <w:t>Caruncho</w:t>
      </w:r>
      <w:proofErr w:type="spellEnd"/>
      <w:r>
        <w:t xml:space="preserve">, creando su obra “Desde lo subterráneo”, que da la bienvenida a los visitantes y forma parte de la colección de arte de la Fundación Botín. Pero también forma parte de los Jardines de Pereda y la ciudad de Santander. </w:t>
      </w:r>
    </w:p>
    <w:p w14:paraId="0AC21E42" w14:textId="77777777" w:rsidR="00900B1F" w:rsidRDefault="00900B1F" w:rsidP="00900B1F">
      <w:pPr>
        <w:spacing w:after="0" w:line="240" w:lineRule="atLeast"/>
      </w:pPr>
    </w:p>
    <w:p w14:paraId="540F8AF0" w14:textId="3C0AEA80" w:rsidR="00900B1F" w:rsidRDefault="00900B1F" w:rsidP="00900B1F">
      <w:pPr>
        <w:spacing w:after="0" w:line="240" w:lineRule="atLeast"/>
      </w:pPr>
      <w:r>
        <w:t xml:space="preserve">La apertura de esta exposición consolida la relación </w:t>
      </w:r>
      <w:r w:rsidR="006C7617">
        <w:t xml:space="preserve">de la Fundación Botín con la artista </w:t>
      </w:r>
      <w:r>
        <w:t xml:space="preserve">y estrecha </w:t>
      </w:r>
      <w:r w:rsidR="006C7617">
        <w:t xml:space="preserve">una </w:t>
      </w:r>
      <w:r>
        <w:t>colaboración en la que Cristina Iglesias ha mostrado su compromiso no solo con el arte y con todo lo que éste puede aportar a la sociedad, sino también con la importancia de la formación y del apoyo a la creación.</w:t>
      </w:r>
    </w:p>
    <w:p w14:paraId="73520588" w14:textId="77777777" w:rsidR="00900B1F" w:rsidRPr="00B01DA2" w:rsidRDefault="00900B1F" w:rsidP="00900B1F">
      <w:pPr>
        <w:spacing w:after="0" w:line="240" w:lineRule="atLeast"/>
      </w:pPr>
    </w:p>
    <w:p w14:paraId="2CAB2546" w14:textId="04AFA98C" w:rsidR="00900B1F" w:rsidRPr="00B01DA2" w:rsidRDefault="006C7617" w:rsidP="00900B1F">
      <w:pPr>
        <w:spacing w:after="0" w:line="240" w:lineRule="atLeast"/>
      </w:pPr>
      <w:r>
        <w:t>Deseo que l</w:t>
      </w:r>
      <w:r w:rsidR="00900B1F" w:rsidRPr="00B01DA2">
        <w:t>as 22 obras de esta magnífica exposición lleguen a la may</w:t>
      </w:r>
      <w:r>
        <w:t>or cantidad de personas posible</w:t>
      </w:r>
      <w:r w:rsidR="00900B1F" w:rsidRPr="00B01DA2">
        <w:t xml:space="preserve">, acercando aún más a todos los públicos la obra de esta artista ya reconocida internacionalmente, y despertando en ellos, a través de estos lugares y espacios inspiradores, </w:t>
      </w:r>
      <w:proofErr w:type="gramStart"/>
      <w:r w:rsidR="00900B1F" w:rsidRPr="00B01DA2">
        <w:t>nuevas manera</w:t>
      </w:r>
      <w:proofErr w:type="gramEnd"/>
      <w:r w:rsidR="00900B1F" w:rsidRPr="00B01DA2">
        <w:t xml:space="preserve"> de mirar a la realidad y de pensar</w:t>
      </w:r>
      <w:r w:rsidR="006430B2">
        <w:t>.</w:t>
      </w:r>
    </w:p>
    <w:p w14:paraId="019F5E5A" w14:textId="77777777" w:rsidR="001A5543" w:rsidRDefault="001A5543" w:rsidP="009A549D">
      <w:pPr>
        <w:spacing w:after="0" w:line="240" w:lineRule="atLeast"/>
      </w:pPr>
    </w:p>
    <w:p w14:paraId="2D84615C" w14:textId="4B90ED19" w:rsidR="001A5543" w:rsidRDefault="00900B1F" w:rsidP="009A549D">
      <w:pPr>
        <w:spacing w:after="0" w:line="240" w:lineRule="atLeast"/>
      </w:pPr>
      <w:r w:rsidRPr="00E14E20">
        <w:rPr>
          <w:b/>
        </w:rPr>
        <w:t>CÉSAR GIL,</w:t>
      </w:r>
      <w:r w:rsidRPr="00E14E20">
        <w:t xml:space="preserve"> </w:t>
      </w:r>
      <w:r w:rsidRPr="00E14E20">
        <w:rPr>
          <w:u w:val="single"/>
        </w:rPr>
        <w:t xml:space="preserve">director de Instituciones de </w:t>
      </w:r>
      <w:proofErr w:type="spellStart"/>
      <w:r w:rsidRPr="00E14E20">
        <w:rPr>
          <w:u w:val="single"/>
        </w:rPr>
        <w:t>CaixaBank</w:t>
      </w:r>
      <w:proofErr w:type="spellEnd"/>
      <w:r w:rsidRPr="00E14E20">
        <w:rPr>
          <w:u w:val="single"/>
        </w:rPr>
        <w:t xml:space="preserve"> en Cantabria</w:t>
      </w:r>
      <w:r>
        <w:t>.</w:t>
      </w:r>
    </w:p>
    <w:p w14:paraId="667BBE14" w14:textId="6B421742" w:rsidR="00900B1F" w:rsidRDefault="00900B1F" w:rsidP="00900B1F">
      <w:r>
        <w:t xml:space="preserve">La Fundación La Caixa ha heredado más de 110 años de historia de compromiso social. En ese siglo largo, La Caixa ha trabajado para contribuir </w:t>
      </w:r>
      <w:r w:rsidR="006C7617">
        <w:t xml:space="preserve">al bienestar de las personas. </w:t>
      </w:r>
      <w:proofErr w:type="spellStart"/>
      <w:r w:rsidR="006C7617">
        <w:t>Sobretodo</w:t>
      </w:r>
      <w:proofErr w:type="spellEnd"/>
      <w:r w:rsidR="006430B2">
        <w:t>,</w:t>
      </w:r>
      <w:r w:rsidR="006C7617">
        <w:t xml:space="preserve"> de </w:t>
      </w:r>
      <w:r>
        <w:t xml:space="preserve">las que más lo necesitan en cada momento. </w:t>
      </w:r>
    </w:p>
    <w:p w14:paraId="5630C520" w14:textId="7D83FA9E" w:rsidR="00900B1F" w:rsidRPr="00900B1F" w:rsidRDefault="00900B1F" w:rsidP="006430B2">
      <w:pPr>
        <w:spacing w:after="0"/>
      </w:pPr>
      <w:r w:rsidRPr="00900B1F">
        <w:t>Además del ámbito social, la actividad de la Fundación La Caixa se concentra en otros tres grandes ejes: la investigación, la cultura y la educación. En este apartado, La Caixa superó el año pasado los 6 millones de visitantes</w:t>
      </w:r>
      <w:r w:rsidR="006430B2">
        <w:t>,</w:t>
      </w:r>
      <w:r w:rsidRPr="00900B1F">
        <w:t xml:space="preserve"> </w:t>
      </w:r>
      <w:r>
        <w:t xml:space="preserve">tanto </w:t>
      </w:r>
      <w:r w:rsidRPr="00900B1F">
        <w:t>en</w:t>
      </w:r>
      <w:r w:rsidR="006430B2">
        <w:t xml:space="preserve"> sus centros </w:t>
      </w:r>
      <w:r w:rsidR="006C7617">
        <w:t xml:space="preserve">propios </w:t>
      </w:r>
      <w:r w:rsidR="006430B2">
        <w:t>(</w:t>
      </w:r>
      <w:proofErr w:type="spellStart"/>
      <w:r w:rsidR="006C7617">
        <w:t>CaixaForum</w:t>
      </w:r>
      <w:proofErr w:type="spellEnd"/>
      <w:r w:rsidR="006C7617">
        <w:t xml:space="preserve"> y </w:t>
      </w:r>
      <w:proofErr w:type="spellStart"/>
      <w:r w:rsidR="006C7617">
        <w:t>CosmoC</w:t>
      </w:r>
      <w:r w:rsidRPr="00900B1F">
        <w:t>aixa</w:t>
      </w:r>
      <w:proofErr w:type="spellEnd"/>
      <w:r w:rsidR="006430B2">
        <w:t>)</w:t>
      </w:r>
      <w:r w:rsidRPr="00900B1F">
        <w:t xml:space="preserve"> como en otros centros itinerantes en otros puntos de España. </w:t>
      </w:r>
    </w:p>
    <w:p w14:paraId="23B9C003" w14:textId="77777777" w:rsidR="006430B2" w:rsidRDefault="006430B2" w:rsidP="009A549D">
      <w:pPr>
        <w:spacing w:after="0" w:line="240" w:lineRule="atLeast"/>
        <w:rPr>
          <w:b/>
        </w:rPr>
      </w:pPr>
    </w:p>
    <w:p w14:paraId="19B7C03B" w14:textId="6A283658" w:rsidR="00E14E20" w:rsidRPr="00E14E20" w:rsidRDefault="00E14E20" w:rsidP="009A549D">
      <w:pPr>
        <w:spacing w:after="0" w:line="240" w:lineRule="atLeast"/>
        <w:rPr>
          <w:u w:val="single"/>
        </w:rPr>
      </w:pPr>
      <w:r w:rsidRPr="00E14E20">
        <w:rPr>
          <w:b/>
        </w:rPr>
        <w:t>VICENTE TODOLÍ</w:t>
      </w:r>
      <w:r>
        <w:rPr>
          <w:b/>
        </w:rPr>
        <w:t>,</w:t>
      </w:r>
      <w:r w:rsidRPr="00E14E20">
        <w:t xml:space="preserve"> </w:t>
      </w:r>
      <w:r w:rsidRPr="00E14E20">
        <w:rPr>
          <w:u w:val="single"/>
        </w:rPr>
        <w:t xml:space="preserve">presidente de la Comisión Asesora de Artes Plásticas de la Fundación Botín y comisario de la exposición. </w:t>
      </w:r>
    </w:p>
    <w:p w14:paraId="70144C3F" w14:textId="020FD8AF" w:rsidR="00900B1F" w:rsidRDefault="00900B1F" w:rsidP="00900B1F">
      <w:pPr>
        <w:spacing w:after="0" w:line="240" w:lineRule="atLeast"/>
      </w:pPr>
      <w:r>
        <w:t>El punto de partida de la exposición es la obra permanente “Desde lo subterráneo”</w:t>
      </w:r>
      <w:r w:rsidR="006C7617">
        <w:t>,</w:t>
      </w:r>
      <w:r>
        <w:t xml:space="preserve"> que une los Jardines de Pereda con el </w:t>
      </w:r>
      <w:r w:rsidR="006C7617">
        <w:t>Centro Botín</w:t>
      </w:r>
      <w:r>
        <w:t xml:space="preserve"> a través de tres pozos y un estanque que, de modo metafórico, se sitúan </w:t>
      </w:r>
      <w:r w:rsidR="006C7617">
        <w:t xml:space="preserve">sobre tierra ganada a la Bahía. Sin embargo, </w:t>
      </w:r>
      <w:r>
        <w:t>en cierto modo</w:t>
      </w:r>
      <w:r w:rsidR="006C7617">
        <w:t>,</w:t>
      </w:r>
      <w:r>
        <w:t xml:space="preserve"> el agua vuelve sobre la tierra para entrar en la exposición.</w:t>
      </w:r>
    </w:p>
    <w:p w14:paraId="55BDF4D0" w14:textId="77777777" w:rsidR="00900B1F" w:rsidRDefault="00900B1F" w:rsidP="00900B1F">
      <w:pPr>
        <w:spacing w:after="0" w:line="240" w:lineRule="atLeast"/>
      </w:pPr>
    </w:p>
    <w:p w14:paraId="7365A700" w14:textId="0F551FE9" w:rsidR="00900B1F" w:rsidRDefault="006C7617" w:rsidP="00900B1F">
      <w:pPr>
        <w:spacing w:after="0" w:line="240" w:lineRule="atLeast"/>
      </w:pPr>
      <w:r>
        <w:t>En cada sala de la exposición</w:t>
      </w:r>
      <w:r w:rsidR="00900B1F">
        <w:t xml:space="preserve">, no hay un orden cronológico sino </w:t>
      </w:r>
      <w:r>
        <w:t xml:space="preserve">que se </w:t>
      </w:r>
      <w:r w:rsidR="00900B1F">
        <w:t>confro</w:t>
      </w:r>
      <w:r>
        <w:t xml:space="preserve">ntan </w:t>
      </w:r>
      <w:r w:rsidR="00900B1F">
        <w:t xml:space="preserve">obras que dialogan entre ellas. </w:t>
      </w:r>
      <w:r>
        <w:t>Tradicionalmente, l</w:t>
      </w:r>
      <w:r w:rsidR="00900B1F">
        <w:t>a vocación de la obra de Cristina ha sido escapar de los dos planos para entrar en el arte tridimensional de la escultura</w:t>
      </w:r>
      <w:r>
        <w:t>. P</w:t>
      </w:r>
      <w:r w:rsidR="00900B1F">
        <w:t>ero, al mismo tiempo, produce obras penetrables. En este caso, ocupa el espacio híbrido</w:t>
      </w:r>
      <w:r>
        <w:t xml:space="preserve"> entre escultura y arquitectura, c</w:t>
      </w:r>
      <w:r w:rsidR="00900B1F">
        <w:t>on referencias al paisaje y la memoria. En la exposición vemos como poco a poco estas obras escapan de la pared para convertirse en penetrables.</w:t>
      </w:r>
    </w:p>
    <w:p w14:paraId="1DC4AA3B" w14:textId="77777777" w:rsidR="00900B1F" w:rsidRDefault="00900B1F" w:rsidP="00900B1F">
      <w:pPr>
        <w:spacing w:after="0" w:line="240" w:lineRule="atLeast"/>
      </w:pPr>
    </w:p>
    <w:p w14:paraId="1CC35D65" w14:textId="091EE8AE" w:rsidR="00900B1F" w:rsidRDefault="00900B1F" w:rsidP="00900B1F">
      <w:pPr>
        <w:spacing w:after="0" w:line="240" w:lineRule="atLeast"/>
      </w:pPr>
      <w:r>
        <w:t>Las obras se pueden atra</w:t>
      </w:r>
      <w:r w:rsidR="004C58B4">
        <w:t>vesar con la mirada y el cuerpo. A</w:t>
      </w:r>
      <w:r>
        <w:t>l deambular</w:t>
      </w:r>
      <w:r w:rsidR="004C58B4">
        <w:t xml:space="preserve"> por su interior y su exterior, e</w:t>
      </w:r>
      <w:r>
        <w:t xml:space="preserve">s el </w:t>
      </w:r>
      <w:r w:rsidR="004C58B4">
        <w:t xml:space="preserve">visitante el </w:t>
      </w:r>
      <w:r>
        <w:t>que realmente va construyendo una obra que cambia consta</w:t>
      </w:r>
      <w:r w:rsidR="004C58B4">
        <w:t xml:space="preserve">ntemente. Son obras abstractas </w:t>
      </w:r>
      <w:r>
        <w:t>que al mismo tiempo están construidas con ficción y con literatura. De hecho, la literatura y la ficción son un punto de partida. Las obras son abstractas pero con contenido.</w:t>
      </w:r>
    </w:p>
    <w:p w14:paraId="19AF4C20" w14:textId="77777777" w:rsidR="00E14E20" w:rsidRDefault="00E14E20" w:rsidP="009A549D">
      <w:pPr>
        <w:spacing w:after="0" w:line="240" w:lineRule="atLeast"/>
      </w:pPr>
    </w:p>
    <w:p w14:paraId="5F3FE11E" w14:textId="0DE2BBDE" w:rsidR="00E14E20" w:rsidRPr="00E14E20" w:rsidRDefault="00E14E20" w:rsidP="009A549D">
      <w:pPr>
        <w:spacing w:after="0" w:line="240" w:lineRule="atLeast"/>
        <w:rPr>
          <w:u w:val="single"/>
        </w:rPr>
      </w:pPr>
      <w:r w:rsidRPr="00E14E20">
        <w:rPr>
          <w:b/>
        </w:rPr>
        <w:t>CRISTINA IGLESIAS,</w:t>
      </w:r>
      <w:r>
        <w:t xml:space="preserve"> </w:t>
      </w:r>
      <w:r>
        <w:rPr>
          <w:u w:val="single"/>
        </w:rPr>
        <w:t>artista.</w:t>
      </w:r>
      <w:r w:rsidR="00F20FE2">
        <w:rPr>
          <w:u w:val="single"/>
        </w:rPr>
        <w:t xml:space="preserve"> </w:t>
      </w:r>
    </w:p>
    <w:p w14:paraId="55A81B5F" w14:textId="77777777" w:rsidR="00E14E20" w:rsidRDefault="00E14E20" w:rsidP="009A549D">
      <w:pPr>
        <w:spacing w:after="0" w:line="240" w:lineRule="atLeast"/>
      </w:pPr>
    </w:p>
    <w:p w14:paraId="1231D781" w14:textId="0962DC62" w:rsidR="00900B1F" w:rsidRDefault="006430B2" w:rsidP="00900B1F">
      <w:pPr>
        <w:spacing w:after="0" w:line="240" w:lineRule="atLeast"/>
      </w:pPr>
      <w:r>
        <w:t>Esta</w:t>
      </w:r>
      <w:r w:rsidR="00900B1F">
        <w:t xml:space="preserve"> exposición propone deambular a través de las obras. Caminarla es un viaje y hay muchos momentos en los que decides en qué pieza te </w:t>
      </w:r>
      <w:r>
        <w:t>adentras</w:t>
      </w:r>
      <w:r w:rsidR="00900B1F">
        <w:t>. Creo que ese mensaje hace esta exposición diferente.</w:t>
      </w:r>
    </w:p>
    <w:p w14:paraId="61909CE8" w14:textId="77777777" w:rsidR="00B26ADC" w:rsidRDefault="00B26ADC" w:rsidP="009A549D">
      <w:pPr>
        <w:spacing w:after="0" w:line="240" w:lineRule="atLeast"/>
      </w:pPr>
    </w:p>
    <w:p w14:paraId="7F0EFF11" w14:textId="400BA9F6" w:rsidR="00900B1F" w:rsidRDefault="00900B1F" w:rsidP="00900B1F">
      <w:pPr>
        <w:spacing w:after="0" w:line="240" w:lineRule="atLeast"/>
      </w:pPr>
      <w:r>
        <w:t>Además de los textos de las piezas que están imbuidos en esa arquitectura en la que el texto es la estructura de la</w:t>
      </w:r>
      <w:r w:rsidR="006430B2">
        <w:t xml:space="preserve"> estructura de la propia obra; t</w:t>
      </w:r>
      <w:r>
        <w:t xml:space="preserve">odas </w:t>
      </w:r>
      <w:r w:rsidR="006430B2">
        <w:t>las piezas</w:t>
      </w:r>
      <w:r>
        <w:t xml:space="preserve"> crean una ficción de un lugar que tiene una presenci</w:t>
      </w:r>
      <w:r w:rsidR="004C58B4">
        <w:t>a que podemos cruzar o rodear… P</w:t>
      </w:r>
      <w:r>
        <w:t>ero también habla de ese lugar que no está presente, de ese lugar soñado que provocan las percepciones que uno puede sentir al estar rodeado de las piezas.</w:t>
      </w:r>
    </w:p>
    <w:p w14:paraId="335C82B4" w14:textId="77777777" w:rsidR="00900B1F" w:rsidRDefault="00900B1F" w:rsidP="009A549D">
      <w:pPr>
        <w:spacing w:after="0" w:line="240" w:lineRule="atLeast"/>
      </w:pPr>
    </w:p>
    <w:p w14:paraId="027B09E1" w14:textId="3968C52C" w:rsidR="00DC1E09" w:rsidRDefault="00DC1E09" w:rsidP="00DC1E09">
      <w:pPr>
        <w:spacing w:after="0" w:line="240" w:lineRule="atLeast"/>
      </w:pPr>
      <w:r>
        <w:t>Los elementos que tienen en común todas las piezas son esa idea de ficción, de trabajar en un campo que utiliza lo natural o la referencia a lo natural desde la ficción. Son espacios vegetales inventados. Esa idea de buscar y encontrar está en toda mi obra. También el perderse, el sentirs</w:t>
      </w:r>
      <w:r w:rsidR="006430B2">
        <w:t xml:space="preserve">e rodeada, el crecimiento </w:t>
      </w:r>
      <w:proofErr w:type="spellStart"/>
      <w:r w:rsidR="006430B2">
        <w:t>rizomá</w:t>
      </w:r>
      <w:r>
        <w:t>tico</w:t>
      </w:r>
      <w:proofErr w:type="spellEnd"/>
      <w:r>
        <w:t xml:space="preserve"> que tienen las habitaciones vegetales desde el principio y</w:t>
      </w:r>
      <w:r w:rsidR="006430B2">
        <w:t xml:space="preserve"> que también</w:t>
      </w:r>
      <w:r>
        <w:t xml:space="preserve"> lo tiene la última pieza que he elaborado</w:t>
      </w:r>
      <w:r w:rsidR="006430B2">
        <w:t>,</w:t>
      </w:r>
      <w:r>
        <w:t xml:space="preserve"> que parece que está creciendo a partir de una humedad de la pared.  El que la luz sea un material, el que el agua sea un material… </w:t>
      </w:r>
      <w:r w:rsidR="006430B2">
        <w:t>Por eso h</w:t>
      </w:r>
      <w:r>
        <w:t xml:space="preserve">ay algunas descripciones técnicas </w:t>
      </w:r>
      <w:r w:rsidR="006430B2">
        <w:t xml:space="preserve">de las obras en las </w:t>
      </w:r>
      <w:r>
        <w:t xml:space="preserve">que pone cemento, hilo de dulce y sombras. </w:t>
      </w:r>
    </w:p>
    <w:p w14:paraId="6359AE27" w14:textId="77777777" w:rsidR="00DC1E09" w:rsidRDefault="00DC1E09" w:rsidP="009A549D">
      <w:pPr>
        <w:spacing w:after="0" w:line="240" w:lineRule="atLeast"/>
      </w:pPr>
    </w:p>
    <w:p w14:paraId="2C422ED1" w14:textId="77777777" w:rsidR="00DC1E09" w:rsidRPr="003C585D" w:rsidRDefault="00DC1E09" w:rsidP="009A549D">
      <w:pPr>
        <w:spacing w:after="0" w:line="240" w:lineRule="atLeast"/>
      </w:pPr>
      <w:bookmarkStart w:id="0" w:name="_GoBack"/>
      <w:bookmarkEnd w:id="0"/>
    </w:p>
    <w:sectPr w:rsidR="00DC1E09" w:rsidRPr="003C585D" w:rsidSect="009473C3">
      <w:headerReference w:type="default" r:id="rId8"/>
      <w:headerReference w:type="first" r:id="rId9"/>
      <w:pgSz w:w="11900" w:h="16820"/>
      <w:pgMar w:top="1985" w:right="1127" w:bottom="993" w:left="1134" w:header="0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4B012" w14:textId="77777777" w:rsidR="00DB497D" w:rsidRDefault="00DB497D" w:rsidP="005971DB">
      <w:r>
        <w:separator/>
      </w:r>
    </w:p>
  </w:endnote>
  <w:endnote w:type="continuationSeparator" w:id="0">
    <w:p w14:paraId="612B2EFC" w14:textId="77777777" w:rsidR="00DB497D" w:rsidRDefault="00DB497D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Bodoni MT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026EB" w14:textId="77777777" w:rsidR="00DB497D" w:rsidRDefault="00DB497D" w:rsidP="005971DB">
      <w:r>
        <w:separator/>
      </w:r>
    </w:p>
  </w:footnote>
  <w:footnote w:type="continuationSeparator" w:id="0">
    <w:p w14:paraId="3A6E9BAA" w14:textId="77777777" w:rsidR="00DB497D" w:rsidRDefault="00DB497D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B77E2" w14:textId="77777777" w:rsidR="00900B1F" w:rsidRDefault="00900B1F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 wp14:anchorId="4FD733BF" wp14:editId="0DE9197B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2833729" wp14:editId="3EE7F191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540" b="63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43528F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79EE" w14:textId="77777777" w:rsidR="00900B1F" w:rsidRDefault="00900B1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632B2110" wp14:editId="08A05768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45D62D" wp14:editId="343621F6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540" b="63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324338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D942306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B0A46D6"/>
    <w:multiLevelType w:val="hybridMultilevel"/>
    <w:tmpl w:val="A70A9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27FF"/>
    <w:multiLevelType w:val="hybridMultilevel"/>
    <w:tmpl w:val="166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83C7A"/>
    <w:multiLevelType w:val="hybridMultilevel"/>
    <w:tmpl w:val="D1647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48F4"/>
    <w:multiLevelType w:val="hybridMultilevel"/>
    <w:tmpl w:val="1CD8F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336"/>
    <w:multiLevelType w:val="hybridMultilevel"/>
    <w:tmpl w:val="6CCAE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F7EBC"/>
    <w:multiLevelType w:val="hybridMultilevel"/>
    <w:tmpl w:val="93BC1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B0005"/>
    <w:multiLevelType w:val="hybridMultilevel"/>
    <w:tmpl w:val="B62429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A7345"/>
    <w:multiLevelType w:val="hybridMultilevel"/>
    <w:tmpl w:val="CC2EB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10D15"/>
    <w:multiLevelType w:val="hybridMultilevel"/>
    <w:tmpl w:val="29644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31143"/>
    <w:multiLevelType w:val="hybridMultilevel"/>
    <w:tmpl w:val="DD523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3095B"/>
    <w:rsid w:val="000314D5"/>
    <w:rsid w:val="00037AEC"/>
    <w:rsid w:val="00042779"/>
    <w:rsid w:val="00050CA2"/>
    <w:rsid w:val="00072B78"/>
    <w:rsid w:val="000A139F"/>
    <w:rsid w:val="000A72F6"/>
    <w:rsid w:val="0010467F"/>
    <w:rsid w:val="001066CB"/>
    <w:rsid w:val="00110550"/>
    <w:rsid w:val="0011118B"/>
    <w:rsid w:val="001222F5"/>
    <w:rsid w:val="00131FB4"/>
    <w:rsid w:val="00140FB2"/>
    <w:rsid w:val="001628BE"/>
    <w:rsid w:val="00173A81"/>
    <w:rsid w:val="001813B3"/>
    <w:rsid w:val="001A5543"/>
    <w:rsid w:val="001B3040"/>
    <w:rsid w:val="001B632C"/>
    <w:rsid w:val="001B7671"/>
    <w:rsid w:val="001C46B9"/>
    <w:rsid w:val="001C4C1D"/>
    <w:rsid w:val="001D0BA0"/>
    <w:rsid w:val="001E6BEA"/>
    <w:rsid w:val="001F60A2"/>
    <w:rsid w:val="00213EA9"/>
    <w:rsid w:val="00222AD8"/>
    <w:rsid w:val="00232177"/>
    <w:rsid w:val="002456BB"/>
    <w:rsid w:val="00254671"/>
    <w:rsid w:val="00261698"/>
    <w:rsid w:val="00271F0B"/>
    <w:rsid w:val="002A52C9"/>
    <w:rsid w:val="002B24FB"/>
    <w:rsid w:val="002B61B3"/>
    <w:rsid w:val="002B6B49"/>
    <w:rsid w:val="002B7BFF"/>
    <w:rsid w:val="002C7010"/>
    <w:rsid w:val="002D0AA7"/>
    <w:rsid w:val="002E13E3"/>
    <w:rsid w:val="002F1800"/>
    <w:rsid w:val="002F4539"/>
    <w:rsid w:val="003027C4"/>
    <w:rsid w:val="00302BE8"/>
    <w:rsid w:val="00303F21"/>
    <w:rsid w:val="0031278F"/>
    <w:rsid w:val="00312C08"/>
    <w:rsid w:val="00317726"/>
    <w:rsid w:val="00326CAA"/>
    <w:rsid w:val="00347C08"/>
    <w:rsid w:val="0036656D"/>
    <w:rsid w:val="0037206E"/>
    <w:rsid w:val="00377F16"/>
    <w:rsid w:val="003C2593"/>
    <w:rsid w:val="003C585D"/>
    <w:rsid w:val="003D76E3"/>
    <w:rsid w:val="0040442D"/>
    <w:rsid w:val="00420BC0"/>
    <w:rsid w:val="00421CE2"/>
    <w:rsid w:val="00463B0D"/>
    <w:rsid w:val="00463F86"/>
    <w:rsid w:val="004878BC"/>
    <w:rsid w:val="004B225E"/>
    <w:rsid w:val="004C58B4"/>
    <w:rsid w:val="005072E7"/>
    <w:rsid w:val="00507CB7"/>
    <w:rsid w:val="00523C6A"/>
    <w:rsid w:val="00525A85"/>
    <w:rsid w:val="00567087"/>
    <w:rsid w:val="00567E71"/>
    <w:rsid w:val="00573F56"/>
    <w:rsid w:val="00585B2A"/>
    <w:rsid w:val="00586B77"/>
    <w:rsid w:val="00591C63"/>
    <w:rsid w:val="00593FB9"/>
    <w:rsid w:val="005971DB"/>
    <w:rsid w:val="005E690D"/>
    <w:rsid w:val="005F3806"/>
    <w:rsid w:val="00606EE6"/>
    <w:rsid w:val="00607713"/>
    <w:rsid w:val="006279EA"/>
    <w:rsid w:val="006318D4"/>
    <w:rsid w:val="00632458"/>
    <w:rsid w:val="006430B2"/>
    <w:rsid w:val="00696821"/>
    <w:rsid w:val="006A6EE2"/>
    <w:rsid w:val="006B7607"/>
    <w:rsid w:val="006C7617"/>
    <w:rsid w:val="006C7956"/>
    <w:rsid w:val="006E2786"/>
    <w:rsid w:val="006E37F3"/>
    <w:rsid w:val="006E4D44"/>
    <w:rsid w:val="006E7F0E"/>
    <w:rsid w:val="006F4515"/>
    <w:rsid w:val="00700910"/>
    <w:rsid w:val="00702B10"/>
    <w:rsid w:val="007045B7"/>
    <w:rsid w:val="00717033"/>
    <w:rsid w:val="00781840"/>
    <w:rsid w:val="00792353"/>
    <w:rsid w:val="007948F7"/>
    <w:rsid w:val="007B33AB"/>
    <w:rsid w:val="007C33DA"/>
    <w:rsid w:val="007E267F"/>
    <w:rsid w:val="00813AE7"/>
    <w:rsid w:val="00814FE7"/>
    <w:rsid w:val="00827D5E"/>
    <w:rsid w:val="00841C4A"/>
    <w:rsid w:val="0084719B"/>
    <w:rsid w:val="00847845"/>
    <w:rsid w:val="008A1BEF"/>
    <w:rsid w:val="008A3363"/>
    <w:rsid w:val="008A7354"/>
    <w:rsid w:val="008B3052"/>
    <w:rsid w:val="008C0B19"/>
    <w:rsid w:val="008C2C56"/>
    <w:rsid w:val="008D4CAA"/>
    <w:rsid w:val="008E2F99"/>
    <w:rsid w:val="00900B1F"/>
    <w:rsid w:val="00931448"/>
    <w:rsid w:val="009473C3"/>
    <w:rsid w:val="0095188F"/>
    <w:rsid w:val="00964EE0"/>
    <w:rsid w:val="0097489F"/>
    <w:rsid w:val="009A549D"/>
    <w:rsid w:val="009B5841"/>
    <w:rsid w:val="009B6921"/>
    <w:rsid w:val="009F17EB"/>
    <w:rsid w:val="009F2260"/>
    <w:rsid w:val="009F39C9"/>
    <w:rsid w:val="00A05372"/>
    <w:rsid w:val="00A17DF6"/>
    <w:rsid w:val="00A3112D"/>
    <w:rsid w:val="00AA26FF"/>
    <w:rsid w:val="00AA61CC"/>
    <w:rsid w:val="00AB25B6"/>
    <w:rsid w:val="00AB4AE7"/>
    <w:rsid w:val="00AD177F"/>
    <w:rsid w:val="00AD212C"/>
    <w:rsid w:val="00AD2741"/>
    <w:rsid w:val="00B10804"/>
    <w:rsid w:val="00B1226A"/>
    <w:rsid w:val="00B14B98"/>
    <w:rsid w:val="00B153CA"/>
    <w:rsid w:val="00B26ADC"/>
    <w:rsid w:val="00B31861"/>
    <w:rsid w:val="00B35757"/>
    <w:rsid w:val="00B35F85"/>
    <w:rsid w:val="00B41B43"/>
    <w:rsid w:val="00B55EBB"/>
    <w:rsid w:val="00B715D5"/>
    <w:rsid w:val="00B75400"/>
    <w:rsid w:val="00B8421B"/>
    <w:rsid w:val="00B85DBC"/>
    <w:rsid w:val="00B91E0F"/>
    <w:rsid w:val="00BA3986"/>
    <w:rsid w:val="00BB2C87"/>
    <w:rsid w:val="00BB6949"/>
    <w:rsid w:val="00BB6F88"/>
    <w:rsid w:val="00BC4BAE"/>
    <w:rsid w:val="00BC7174"/>
    <w:rsid w:val="00BE0F2C"/>
    <w:rsid w:val="00BF44FA"/>
    <w:rsid w:val="00C01DF4"/>
    <w:rsid w:val="00C13589"/>
    <w:rsid w:val="00C2225C"/>
    <w:rsid w:val="00C248E1"/>
    <w:rsid w:val="00C41539"/>
    <w:rsid w:val="00C418A2"/>
    <w:rsid w:val="00C54135"/>
    <w:rsid w:val="00C57F01"/>
    <w:rsid w:val="00C61717"/>
    <w:rsid w:val="00C703C2"/>
    <w:rsid w:val="00C81754"/>
    <w:rsid w:val="00C8256F"/>
    <w:rsid w:val="00C83B86"/>
    <w:rsid w:val="00C96F19"/>
    <w:rsid w:val="00CB3C7D"/>
    <w:rsid w:val="00CD1BDE"/>
    <w:rsid w:val="00CE7673"/>
    <w:rsid w:val="00CF3FFA"/>
    <w:rsid w:val="00D036E2"/>
    <w:rsid w:val="00D122F4"/>
    <w:rsid w:val="00D37924"/>
    <w:rsid w:val="00D60CFC"/>
    <w:rsid w:val="00D864BE"/>
    <w:rsid w:val="00DA1507"/>
    <w:rsid w:val="00DA5D68"/>
    <w:rsid w:val="00DB3A20"/>
    <w:rsid w:val="00DB497D"/>
    <w:rsid w:val="00DC1E09"/>
    <w:rsid w:val="00DC3310"/>
    <w:rsid w:val="00DD4D9B"/>
    <w:rsid w:val="00DF1D4F"/>
    <w:rsid w:val="00E00EB0"/>
    <w:rsid w:val="00E143DF"/>
    <w:rsid w:val="00E14E20"/>
    <w:rsid w:val="00E41CCE"/>
    <w:rsid w:val="00E51CCD"/>
    <w:rsid w:val="00E60D7C"/>
    <w:rsid w:val="00E649DD"/>
    <w:rsid w:val="00EA31BD"/>
    <w:rsid w:val="00EB030B"/>
    <w:rsid w:val="00EB2380"/>
    <w:rsid w:val="00EB5F56"/>
    <w:rsid w:val="00ED645E"/>
    <w:rsid w:val="00ED6CD5"/>
    <w:rsid w:val="00F04097"/>
    <w:rsid w:val="00F04C3B"/>
    <w:rsid w:val="00F1183F"/>
    <w:rsid w:val="00F20FE2"/>
    <w:rsid w:val="00F27F45"/>
    <w:rsid w:val="00FA11C4"/>
    <w:rsid w:val="00FB3938"/>
    <w:rsid w:val="00FC24CA"/>
    <w:rsid w:val="00FC7E75"/>
    <w:rsid w:val="00FE0FC5"/>
    <w:rsid w:val="00FF0C11"/>
    <w:rsid w:val="00FF3EEB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72395AC4"/>
  <w15:docId w15:val="{FFC66278-C474-4F0E-8E25-05F5228C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C54135"/>
    <w:pPr>
      <w:numPr>
        <w:ilvl w:val="1"/>
      </w:numPr>
      <w:jc w:val="both"/>
    </w:pPr>
    <w:rPr>
      <w:rFonts w:ascii="Maax" w:hAnsi="Maax"/>
      <w:i/>
      <w:sz w:val="18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C54135"/>
    <w:rPr>
      <w:rFonts w:ascii="Maax" w:hAnsi="Maax"/>
      <w:i/>
      <w:sz w:val="18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CF3FF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864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64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64BE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64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64BE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CB3C7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1B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C36F66-72E2-4B4D-8117-93A89503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María Cagigas Gandarillas</cp:lastModifiedBy>
  <cp:revision>3</cp:revision>
  <cp:lastPrinted>2017-05-03T15:28:00Z</cp:lastPrinted>
  <dcterms:created xsi:type="dcterms:W3CDTF">2018-10-05T10:51:00Z</dcterms:created>
  <dcterms:modified xsi:type="dcterms:W3CDTF">2018-10-05T10:52:00Z</dcterms:modified>
</cp:coreProperties>
</file>