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451E" w14:textId="77777777" w:rsidR="002D74EB" w:rsidRDefault="00952216">
      <w:pPr>
        <w:pStyle w:val="Cuerpo"/>
        <w:jc w:val="center"/>
        <w:rPr>
          <w:rStyle w:val="Ninguno"/>
          <w:sz w:val="44"/>
          <w:szCs w:val="44"/>
        </w:rPr>
      </w:pPr>
      <w:r w:rsidRPr="00AB11FF">
        <w:rPr>
          <w:rStyle w:val="Ninguno"/>
          <w:rFonts w:ascii="Trade Gothic LT Std Bold" w:hAnsi="Trade Gothic LT Std Bold"/>
          <w:i/>
          <w:iCs/>
          <w:sz w:val="44"/>
          <w:szCs w:val="44"/>
        </w:rPr>
        <w:t>LOS MURCIÉLAGOS HAN ABANDONADO EL CAMPANARIO</w:t>
      </w:r>
      <w:r>
        <w:rPr>
          <w:rStyle w:val="Ninguno"/>
          <w:rFonts w:ascii="Trade Gothic LT Std Bold" w:hAnsi="Trade Gothic LT Std Bold"/>
          <w:sz w:val="44"/>
          <w:szCs w:val="44"/>
        </w:rPr>
        <w:t xml:space="preserve">, </w:t>
      </w:r>
      <w:r>
        <w:rPr>
          <w:rStyle w:val="Ninguno"/>
          <w:sz w:val="44"/>
          <w:szCs w:val="44"/>
        </w:rPr>
        <w:t>PRIMER PREMIO DEL JURADO DE LA XII MUESTRA DE CINE Y CREATIVIDAD CENTRO BOTÍN</w:t>
      </w:r>
    </w:p>
    <w:p w14:paraId="6EFD23F8" w14:textId="6DD1616E" w:rsidR="002D74EB" w:rsidRPr="00AB11FF" w:rsidRDefault="00952216" w:rsidP="00AB11FF">
      <w:pPr>
        <w:pStyle w:val="Prrafodelista"/>
        <w:numPr>
          <w:ilvl w:val="0"/>
          <w:numId w:val="2"/>
        </w:numPr>
        <w:spacing w:line="360" w:lineRule="auto"/>
        <w:rPr>
          <w:rStyle w:val="Ninguno"/>
          <w:rFonts w:ascii="Maax" w:hAnsi="Maax"/>
          <w:sz w:val="20"/>
          <w:szCs w:val="20"/>
        </w:rPr>
      </w:pPr>
      <w:r w:rsidRPr="00AB11FF">
        <w:rPr>
          <w:rStyle w:val="Ninguno"/>
          <w:rFonts w:ascii="Maax" w:hAnsi="Maax"/>
          <w:sz w:val="20"/>
          <w:szCs w:val="20"/>
        </w:rPr>
        <w:t>La obra de Manuel y Alfonso Bernal comparte palmarés con “Una vocal”, de Polo Menárguez; “Cara de cona”, de Guillermo de Oliveira; y el proyecto “San Francisco, Santander”, de Elena Roecker y Eva García, en una edición marcada por la variedad y la creatividad de las obras seleccionadas.</w:t>
      </w:r>
    </w:p>
    <w:p w14:paraId="13D16A9A" w14:textId="7ED423A0" w:rsidR="002D74EB" w:rsidRPr="00AB11FF" w:rsidRDefault="00952216" w:rsidP="00AB11FF">
      <w:pPr>
        <w:pStyle w:val="Prrafodelista"/>
        <w:numPr>
          <w:ilvl w:val="0"/>
          <w:numId w:val="2"/>
        </w:numPr>
        <w:spacing w:line="360" w:lineRule="auto"/>
        <w:rPr>
          <w:rStyle w:val="Ninguno"/>
          <w:rFonts w:ascii="Maax" w:hAnsi="Maax"/>
          <w:sz w:val="20"/>
          <w:szCs w:val="20"/>
        </w:rPr>
      </w:pPr>
      <w:r w:rsidRPr="00AB11FF">
        <w:rPr>
          <w:rStyle w:val="Ninguno"/>
          <w:rFonts w:ascii="Maax" w:hAnsi="Maax"/>
          <w:sz w:val="20"/>
          <w:szCs w:val="20"/>
        </w:rPr>
        <w:t xml:space="preserve">José Manuel Carrasco, director de cine; Christian Franco Torre, director de la Filmoteca de Cantabria Mario Camus; y Carlos Luna, experto en creatividad, han integrado el jurado encargado de conceder el Primer y </w:t>
      </w:r>
      <w:r w:rsidRPr="00AB11FF">
        <w:rPr>
          <w:rStyle w:val="Ninguno"/>
          <w:rFonts w:ascii="Maax" w:hAnsi="Maax"/>
          <w:sz w:val="20"/>
          <w:szCs w:val="20"/>
        </w:rPr>
        <w:t xml:space="preserve">Segundo Premio, mientras que el público ha decidido el tercer galardón y </w:t>
      </w:r>
      <w:r w:rsidRPr="00AB11FF">
        <w:rPr>
          <w:rStyle w:val="Ninguno"/>
          <w:rFonts w:ascii="Maax" w:hAnsi="Maax"/>
          <w:sz w:val="20"/>
          <w:szCs w:val="20"/>
        </w:rPr>
        <w:t>los mentores d</w:t>
      </w:r>
      <w:r w:rsidRPr="00AB11FF">
        <w:rPr>
          <w:rStyle w:val="Ninguno"/>
          <w:rFonts w:ascii="Maax" w:hAnsi="Maax"/>
          <w:sz w:val="20"/>
          <w:szCs w:val="20"/>
        </w:rPr>
        <w:t>el Encuentro de Producción Audiovisual y Jóvenes Realizadores de Cantabria han fallado el Premio al Proyecto de Cortometraje.</w:t>
      </w:r>
    </w:p>
    <w:p w14:paraId="63F33EDB" w14:textId="77777777" w:rsidR="002D74EB" w:rsidRPr="00AB11FF" w:rsidRDefault="00952216" w:rsidP="00AB11FF">
      <w:pPr>
        <w:pStyle w:val="Prrafodelista"/>
        <w:numPr>
          <w:ilvl w:val="0"/>
          <w:numId w:val="2"/>
        </w:numPr>
        <w:spacing w:line="360" w:lineRule="auto"/>
        <w:rPr>
          <w:rFonts w:ascii="Maax" w:hAnsi="Maax"/>
          <w:sz w:val="20"/>
          <w:szCs w:val="20"/>
        </w:rPr>
      </w:pPr>
      <w:r w:rsidRPr="00AB11FF">
        <w:rPr>
          <w:rStyle w:val="Ninguno"/>
          <w:rFonts w:ascii="Maax" w:hAnsi="Maax"/>
          <w:sz w:val="20"/>
          <w:szCs w:val="20"/>
        </w:rPr>
        <w:t xml:space="preserve">Con 19 obras seleccionadas entre </w:t>
      </w:r>
      <w:r w:rsidRPr="00AB11FF">
        <w:rPr>
          <w:rStyle w:val="Ninguno"/>
          <w:rFonts w:ascii="Maax" w:hAnsi="Maax"/>
          <w:sz w:val="20"/>
          <w:szCs w:val="20"/>
        </w:rPr>
        <w:t>cerca de 600 propuestas y una programación que ha combinado proyecciones, coloquios y Jornadas de Industria, el certamen reafirma su compromiso con la creación audiovisual y el desarrollo de nuevas generaciones de cineastas.</w:t>
      </w:r>
    </w:p>
    <w:p w14:paraId="05BF4683" w14:textId="2385A7B7" w:rsidR="002D74EB" w:rsidRPr="00AB11FF" w:rsidRDefault="00952216" w:rsidP="00AB11FF">
      <w:pPr>
        <w:pStyle w:val="Cuerpo"/>
        <w:spacing w:line="360" w:lineRule="auto"/>
        <w:rPr>
          <w:rStyle w:val="Ninguno"/>
          <w:rFonts w:ascii="Maax" w:hAnsi="Maax"/>
          <w:sz w:val="20"/>
          <w:szCs w:val="20"/>
          <w:u w:val="single"/>
        </w:rPr>
      </w:pPr>
      <w:r w:rsidRPr="00AB11FF">
        <w:rPr>
          <w:rStyle w:val="Ninguno"/>
          <w:rFonts w:ascii="Maax" w:hAnsi="Maax"/>
          <w:i/>
          <w:iCs/>
          <w:sz w:val="20"/>
          <w:szCs w:val="20"/>
        </w:rPr>
        <w:t>Santander, 10 de julio de 2026.-</w:t>
      </w:r>
      <w:r w:rsidRPr="00AB11FF">
        <w:rPr>
          <w:rStyle w:val="Ninguno"/>
          <w:rFonts w:ascii="Maax" w:hAnsi="Maax"/>
          <w:sz w:val="20"/>
          <w:szCs w:val="20"/>
        </w:rPr>
        <w:t xml:space="preserve"> El cortometraje sigue siendo uno de los formatos más f</w:t>
      </w:r>
      <w:r w:rsidRPr="00AB11FF">
        <w:rPr>
          <w:rStyle w:val="Ninguno"/>
          <w:rFonts w:ascii="Maax" w:hAnsi="Maax"/>
          <w:sz w:val="20"/>
          <w:szCs w:val="20"/>
          <w:lang w:val="fr-FR"/>
        </w:rPr>
        <w:t>é</w:t>
      </w:r>
      <w:proofErr w:type="spellStart"/>
      <w:r w:rsidRPr="00AB11FF">
        <w:rPr>
          <w:rStyle w:val="Ninguno"/>
          <w:rFonts w:ascii="Maax" w:hAnsi="Maax"/>
          <w:sz w:val="20"/>
          <w:szCs w:val="20"/>
        </w:rPr>
        <w:t>rtiles</w:t>
      </w:r>
      <w:proofErr w:type="spellEnd"/>
      <w:r w:rsidRPr="00AB11FF">
        <w:rPr>
          <w:rStyle w:val="Ninguno"/>
          <w:rFonts w:ascii="Maax" w:hAnsi="Maax"/>
          <w:sz w:val="20"/>
          <w:szCs w:val="20"/>
        </w:rPr>
        <w:t xml:space="preserve"> de la </w:t>
      </w:r>
      <w:proofErr w:type="spellStart"/>
      <w:r w:rsidRPr="00AB11FF">
        <w:rPr>
          <w:rStyle w:val="Ninguno"/>
          <w:rFonts w:ascii="Maax" w:hAnsi="Maax"/>
          <w:sz w:val="20"/>
          <w:szCs w:val="20"/>
        </w:rPr>
        <w:t>creació</w:t>
      </w:r>
      <w:proofErr w:type="spellEnd"/>
      <w:r w:rsidRPr="00AB11FF">
        <w:rPr>
          <w:rStyle w:val="Ninguno"/>
          <w:rFonts w:ascii="Maax" w:hAnsi="Maax"/>
          <w:sz w:val="20"/>
          <w:szCs w:val="20"/>
          <w:lang w:val="it-IT"/>
        </w:rPr>
        <w:t>n audiovisual contempor</w:t>
      </w:r>
      <w:proofErr w:type="spellStart"/>
      <w:r w:rsidRPr="00AB11FF">
        <w:rPr>
          <w:rStyle w:val="Ninguno"/>
          <w:rFonts w:ascii="Maax" w:hAnsi="Maax"/>
          <w:sz w:val="20"/>
          <w:szCs w:val="20"/>
        </w:rPr>
        <w:t>ánea</w:t>
      </w:r>
      <w:proofErr w:type="spellEnd"/>
      <w:r w:rsidRPr="00AB11FF">
        <w:rPr>
          <w:rStyle w:val="Ninguno"/>
          <w:rFonts w:ascii="Maax" w:hAnsi="Maax"/>
          <w:sz w:val="20"/>
          <w:szCs w:val="20"/>
        </w:rPr>
        <w:t>, un espacio donde confluyen la experimentación, la innovación narrativa y las ideas de una nueva generación de talento. Bajo este marco, l</w:t>
      </w:r>
      <w:r w:rsidRPr="00AB11FF">
        <w:rPr>
          <w:rStyle w:val="Ninguno"/>
          <w:rFonts w:ascii="Maax" w:hAnsi="Maax"/>
          <w:sz w:val="20"/>
          <w:szCs w:val="20"/>
          <w:u w:val="single"/>
        </w:rPr>
        <w:t xml:space="preserve">a XII Muestra de Cine y Creatividad Centro Botín celebró ayer su jornada de clausura tras tres días dedicados al mejor cortometraje </w:t>
      </w:r>
      <w:proofErr w:type="spellStart"/>
      <w:r w:rsidRPr="00AB11FF">
        <w:rPr>
          <w:rStyle w:val="Ninguno"/>
          <w:rFonts w:ascii="Maax" w:hAnsi="Maax"/>
          <w:sz w:val="20"/>
          <w:szCs w:val="20"/>
          <w:u w:val="single"/>
        </w:rPr>
        <w:t>españ</w:t>
      </w:r>
      <w:proofErr w:type="spellEnd"/>
      <w:r w:rsidRPr="00AB11FF">
        <w:rPr>
          <w:rStyle w:val="Ninguno"/>
          <w:rFonts w:ascii="Maax" w:hAnsi="Maax"/>
          <w:sz w:val="20"/>
          <w:szCs w:val="20"/>
          <w:u w:val="single"/>
          <w:lang w:val="it-IT"/>
        </w:rPr>
        <w:t>ol contempor</w:t>
      </w:r>
      <w:proofErr w:type="spellStart"/>
      <w:r w:rsidRPr="00AB11FF">
        <w:rPr>
          <w:rStyle w:val="Ninguno"/>
          <w:rFonts w:ascii="Maax" w:hAnsi="Maax"/>
          <w:sz w:val="20"/>
          <w:szCs w:val="20"/>
          <w:u w:val="single"/>
        </w:rPr>
        <w:t>áneo</w:t>
      </w:r>
      <w:proofErr w:type="spellEnd"/>
      <w:r w:rsidRPr="00AB11FF">
        <w:rPr>
          <w:rStyle w:val="Ninguno"/>
          <w:rFonts w:ascii="Maax" w:hAnsi="Maax"/>
          <w:sz w:val="20"/>
          <w:szCs w:val="20"/>
          <w:u w:val="single"/>
        </w:rPr>
        <w:t xml:space="preserve">, reconociendo cuatro propuestas que reflejan la diversidad creativa del cine actual: </w:t>
      </w:r>
      <w:r w:rsidRPr="00AB11FF">
        <w:rPr>
          <w:rStyle w:val="Ninguno"/>
          <w:rFonts w:ascii="Maax" w:hAnsi="Maax"/>
          <w:i/>
          <w:iCs/>
          <w:sz w:val="20"/>
          <w:szCs w:val="20"/>
          <w:u w:val="single"/>
        </w:rPr>
        <w:t xml:space="preserve">Los </w:t>
      </w:r>
      <w:proofErr w:type="spellStart"/>
      <w:r w:rsidRPr="00AB11FF">
        <w:rPr>
          <w:rStyle w:val="Ninguno"/>
          <w:rFonts w:ascii="Maax" w:hAnsi="Maax"/>
          <w:i/>
          <w:iCs/>
          <w:sz w:val="20"/>
          <w:szCs w:val="20"/>
          <w:u w:val="single"/>
        </w:rPr>
        <w:t>murci</w:t>
      </w:r>
      <w:proofErr w:type="spellEnd"/>
      <w:r w:rsidRPr="00AB11FF">
        <w:rPr>
          <w:rStyle w:val="Ninguno"/>
          <w:rFonts w:ascii="Maax" w:hAnsi="Maax"/>
          <w:i/>
          <w:iCs/>
          <w:sz w:val="20"/>
          <w:szCs w:val="20"/>
          <w:u w:val="single"/>
          <w:lang w:val="fr-FR"/>
        </w:rPr>
        <w:t>é</w:t>
      </w:r>
      <w:r w:rsidRPr="00AB11FF">
        <w:rPr>
          <w:rStyle w:val="Ninguno"/>
          <w:rFonts w:ascii="Maax" w:hAnsi="Maax"/>
          <w:i/>
          <w:iCs/>
          <w:sz w:val="20"/>
          <w:szCs w:val="20"/>
          <w:u w:val="single"/>
        </w:rPr>
        <w:t>lagos han abandonado el campanario</w:t>
      </w:r>
      <w:r w:rsidRPr="00AB11FF">
        <w:rPr>
          <w:rStyle w:val="Ninguno"/>
          <w:rFonts w:ascii="Maax" w:hAnsi="Maax"/>
          <w:sz w:val="20"/>
          <w:szCs w:val="20"/>
          <w:u w:val="single"/>
        </w:rPr>
        <w:t xml:space="preserve">, de Manuel y Alfonso Bernal, con el Primer Premio; </w:t>
      </w:r>
      <w:r w:rsidRPr="00AB11FF">
        <w:rPr>
          <w:rStyle w:val="Ninguno"/>
          <w:rFonts w:ascii="Maax" w:hAnsi="Maax"/>
          <w:i/>
          <w:iCs/>
          <w:sz w:val="20"/>
          <w:szCs w:val="20"/>
          <w:u w:val="single"/>
          <w:lang w:val="it-IT"/>
        </w:rPr>
        <w:t>Una vocal</w:t>
      </w:r>
      <w:r w:rsidRPr="00AB11FF">
        <w:rPr>
          <w:rStyle w:val="Ninguno"/>
          <w:rFonts w:ascii="Maax" w:hAnsi="Maax"/>
          <w:sz w:val="20"/>
          <w:szCs w:val="20"/>
          <w:u w:val="single"/>
          <w:lang w:val="it-IT"/>
        </w:rPr>
        <w:t>, de Polo Men</w:t>
      </w:r>
      <w:proofErr w:type="spellStart"/>
      <w:r w:rsidRPr="00AB11FF">
        <w:rPr>
          <w:rStyle w:val="Ninguno"/>
          <w:rFonts w:ascii="Maax" w:hAnsi="Maax"/>
          <w:sz w:val="20"/>
          <w:szCs w:val="20"/>
          <w:u w:val="single"/>
        </w:rPr>
        <w:t>árguez</w:t>
      </w:r>
      <w:proofErr w:type="spellEnd"/>
      <w:r w:rsidRPr="00AB11FF">
        <w:rPr>
          <w:rStyle w:val="Ninguno"/>
          <w:rFonts w:ascii="Maax" w:hAnsi="Maax"/>
          <w:sz w:val="20"/>
          <w:szCs w:val="20"/>
          <w:u w:val="single"/>
        </w:rPr>
        <w:t>, con el Segundo</w:t>
      </w:r>
      <w:r w:rsidRPr="00AB11FF">
        <w:rPr>
          <w:rStyle w:val="Ninguno"/>
          <w:rFonts w:ascii="Maax" w:hAnsi="Maax"/>
          <w:sz w:val="20"/>
          <w:szCs w:val="20"/>
          <w:u w:val="single"/>
        </w:rPr>
        <w:t xml:space="preserve">; </w:t>
      </w:r>
      <w:r w:rsidRPr="00AB11FF">
        <w:rPr>
          <w:rStyle w:val="Ninguno"/>
          <w:rFonts w:ascii="Maax" w:hAnsi="Maax"/>
          <w:i/>
          <w:iCs/>
          <w:sz w:val="20"/>
          <w:szCs w:val="20"/>
          <w:u w:val="single"/>
        </w:rPr>
        <w:t>Cara de cona</w:t>
      </w:r>
      <w:r w:rsidRPr="00AB11FF">
        <w:rPr>
          <w:rStyle w:val="Ninguno"/>
          <w:rFonts w:ascii="Maax" w:hAnsi="Maax"/>
          <w:sz w:val="20"/>
          <w:szCs w:val="20"/>
          <w:u w:val="single"/>
        </w:rPr>
        <w:t xml:space="preserve">, de Guillermo de Oliveira, con el Premio del Público; y el proyecto </w:t>
      </w:r>
      <w:r w:rsidRPr="00AB11FF">
        <w:rPr>
          <w:rStyle w:val="Ninguno"/>
          <w:rFonts w:ascii="Maax" w:hAnsi="Maax"/>
          <w:i/>
          <w:iCs/>
          <w:sz w:val="20"/>
          <w:szCs w:val="20"/>
          <w:u w:val="single"/>
          <w:lang w:val="it-IT"/>
        </w:rPr>
        <w:t>San Francisco, Santander</w:t>
      </w:r>
      <w:r w:rsidRPr="00AB11FF">
        <w:rPr>
          <w:rStyle w:val="Ninguno"/>
          <w:rFonts w:ascii="Maax" w:hAnsi="Maax"/>
          <w:sz w:val="20"/>
          <w:szCs w:val="20"/>
          <w:u w:val="single"/>
        </w:rPr>
        <w:t>, de Elena Roecker y Eva García</w:t>
      </w:r>
      <w:r w:rsidRPr="00AB11FF">
        <w:rPr>
          <w:rStyle w:val="Ninguno"/>
          <w:rFonts w:ascii="Maax" w:hAnsi="Maax"/>
          <w:sz w:val="20"/>
          <w:szCs w:val="20"/>
        </w:rPr>
        <w:t xml:space="preserve">, galardonado en el Encuentro de Producción Audiovisual y </w:t>
      </w:r>
      <w:proofErr w:type="spellStart"/>
      <w:r w:rsidRPr="00AB11FF">
        <w:rPr>
          <w:rStyle w:val="Ninguno"/>
          <w:rFonts w:ascii="Maax" w:hAnsi="Maax"/>
          <w:sz w:val="20"/>
          <w:szCs w:val="20"/>
        </w:rPr>
        <w:t>Jó</w:t>
      </w:r>
      <w:proofErr w:type="spellEnd"/>
      <w:r w:rsidRPr="00AB11FF">
        <w:rPr>
          <w:rStyle w:val="Ninguno"/>
          <w:rFonts w:ascii="Maax" w:hAnsi="Maax"/>
          <w:sz w:val="20"/>
          <w:szCs w:val="20"/>
          <w:lang w:val="pt-PT"/>
        </w:rPr>
        <w:t>venes Realizadores de Cantabria.</w:t>
      </w:r>
    </w:p>
    <w:p w14:paraId="1600CB50" w14:textId="35E7E51B" w:rsidR="002D74EB" w:rsidRPr="00AB11FF" w:rsidRDefault="00952216" w:rsidP="00AB11FF">
      <w:pPr>
        <w:pStyle w:val="Cuerpo"/>
        <w:spacing w:line="360" w:lineRule="auto"/>
        <w:rPr>
          <w:rStyle w:val="Ninguno"/>
          <w:rFonts w:ascii="Maax" w:hAnsi="Maax"/>
          <w:sz w:val="20"/>
          <w:szCs w:val="20"/>
        </w:rPr>
      </w:pPr>
      <w:r w:rsidRPr="00AB11FF">
        <w:rPr>
          <w:rStyle w:val="Ninguno"/>
          <w:rFonts w:ascii="Maax" w:hAnsi="Maax"/>
          <w:sz w:val="20"/>
          <w:szCs w:val="20"/>
        </w:rPr>
        <w:t xml:space="preserve">El jurado encargado de conceder el Primer y </w:t>
      </w:r>
      <w:r w:rsidRPr="00AB11FF">
        <w:rPr>
          <w:rStyle w:val="Ninguno"/>
          <w:rFonts w:ascii="Maax" w:hAnsi="Maax"/>
          <w:sz w:val="20"/>
          <w:szCs w:val="20"/>
        </w:rPr>
        <w:t>Segundo Premio ha estado integrado por Jos</w:t>
      </w:r>
      <w:r w:rsidRPr="00AB11FF">
        <w:rPr>
          <w:rStyle w:val="Ninguno"/>
          <w:rFonts w:ascii="Maax" w:hAnsi="Maax"/>
          <w:sz w:val="20"/>
          <w:szCs w:val="20"/>
          <w:lang w:val="fr-FR"/>
        </w:rPr>
        <w:t xml:space="preserve">é </w:t>
      </w:r>
      <w:r w:rsidRPr="00AB11FF">
        <w:rPr>
          <w:rStyle w:val="Ninguno"/>
          <w:rFonts w:ascii="Maax" w:hAnsi="Maax"/>
          <w:sz w:val="20"/>
          <w:szCs w:val="20"/>
        </w:rPr>
        <w:t xml:space="preserve">Manuel Carrasco, director de cine, ganador del segundo premio de la II Muestra de Cine y Creatividad Centro Botín y responsable de inaugurar esta </w:t>
      </w:r>
      <w:proofErr w:type="spellStart"/>
      <w:r w:rsidRPr="00AB11FF">
        <w:rPr>
          <w:rStyle w:val="Ninguno"/>
          <w:rFonts w:ascii="Maax" w:hAnsi="Maax"/>
          <w:sz w:val="20"/>
          <w:szCs w:val="20"/>
        </w:rPr>
        <w:t>duod</w:t>
      </w:r>
      <w:proofErr w:type="spellEnd"/>
      <w:r w:rsidRPr="00AB11FF">
        <w:rPr>
          <w:rStyle w:val="Ninguno"/>
          <w:rFonts w:ascii="Maax" w:hAnsi="Maax"/>
          <w:sz w:val="20"/>
          <w:szCs w:val="20"/>
          <w:lang w:val="fr-FR"/>
        </w:rPr>
        <w:t>é</w:t>
      </w:r>
      <w:r w:rsidRPr="00AB11FF">
        <w:rPr>
          <w:rStyle w:val="Ninguno"/>
          <w:rFonts w:ascii="Maax" w:hAnsi="Maax"/>
          <w:sz w:val="20"/>
          <w:szCs w:val="20"/>
          <w:lang w:val="it-IT"/>
        </w:rPr>
        <w:t>cima edici</w:t>
      </w:r>
      <w:proofErr w:type="spellStart"/>
      <w:r w:rsidRPr="00AB11FF">
        <w:rPr>
          <w:rStyle w:val="Ninguno"/>
          <w:rFonts w:ascii="Maax" w:hAnsi="Maax"/>
          <w:sz w:val="20"/>
          <w:szCs w:val="20"/>
        </w:rPr>
        <w:t>ón</w:t>
      </w:r>
      <w:proofErr w:type="spellEnd"/>
      <w:r w:rsidRPr="00AB11FF">
        <w:rPr>
          <w:rStyle w:val="Ninguno"/>
          <w:rFonts w:ascii="Maax" w:hAnsi="Maax"/>
          <w:sz w:val="20"/>
          <w:szCs w:val="20"/>
        </w:rPr>
        <w:t xml:space="preserve"> el pasado 7 de julio con la proyección-coloquio de su último largometraje</w:t>
      </w:r>
      <w:r w:rsidR="0077305E" w:rsidRPr="00AB11FF">
        <w:rPr>
          <w:rStyle w:val="Ninguno"/>
          <w:rFonts w:ascii="Maax" w:hAnsi="Maax"/>
          <w:sz w:val="20"/>
          <w:szCs w:val="20"/>
        </w:rPr>
        <w:t>:</w:t>
      </w:r>
      <w:r w:rsidRPr="00AB11FF">
        <w:rPr>
          <w:rStyle w:val="Ninguno"/>
          <w:rFonts w:ascii="Maax" w:hAnsi="Maax"/>
          <w:sz w:val="20"/>
          <w:szCs w:val="20"/>
        </w:rPr>
        <w:t xml:space="preserve"> </w:t>
      </w:r>
      <w:r w:rsidRPr="00AB11FF">
        <w:rPr>
          <w:rStyle w:val="Ninguno"/>
          <w:rFonts w:ascii="Maax" w:hAnsi="Maax"/>
          <w:i/>
          <w:iCs/>
          <w:sz w:val="20"/>
          <w:szCs w:val="20"/>
          <w:lang w:val="it-IT"/>
        </w:rPr>
        <w:t>Miocardio</w:t>
      </w:r>
      <w:r w:rsidRPr="00AB11FF">
        <w:rPr>
          <w:rStyle w:val="Ninguno"/>
          <w:rFonts w:ascii="Maax" w:hAnsi="Maax"/>
          <w:sz w:val="20"/>
          <w:szCs w:val="20"/>
        </w:rPr>
        <w:t>; Christian Franco Torre, director de la Filmoteca de Cantabria Mario Camus; y Carlos Luna, experto en creatividad. El palmar</w:t>
      </w:r>
      <w:r w:rsidRPr="00AB11FF">
        <w:rPr>
          <w:rStyle w:val="Ninguno"/>
          <w:rFonts w:ascii="Maax" w:hAnsi="Maax"/>
          <w:sz w:val="20"/>
          <w:szCs w:val="20"/>
          <w:lang w:val="fr-FR"/>
        </w:rPr>
        <w:t>é</w:t>
      </w:r>
      <w:r w:rsidRPr="00AB11FF">
        <w:rPr>
          <w:rStyle w:val="Ninguno"/>
          <w:rFonts w:ascii="Maax" w:hAnsi="Maax"/>
          <w:sz w:val="20"/>
          <w:szCs w:val="20"/>
        </w:rPr>
        <w:t xml:space="preserve">s se ha completado con el Premio del Público, decidido mediante la votación de los asistentes en base a toda la muestra presentada. Estos galardones han contado con una </w:t>
      </w:r>
      <w:proofErr w:type="spellStart"/>
      <w:r w:rsidRPr="00AB11FF">
        <w:rPr>
          <w:rStyle w:val="Ninguno"/>
          <w:rFonts w:ascii="Maax" w:hAnsi="Maax"/>
          <w:sz w:val="20"/>
          <w:szCs w:val="20"/>
        </w:rPr>
        <w:t>dotació</w:t>
      </w:r>
      <w:proofErr w:type="spellEnd"/>
      <w:r w:rsidRPr="00AB11FF">
        <w:rPr>
          <w:rStyle w:val="Ninguno"/>
          <w:rFonts w:ascii="Maax" w:hAnsi="Maax"/>
          <w:sz w:val="20"/>
          <w:szCs w:val="20"/>
          <w:lang w:val="nl-NL"/>
        </w:rPr>
        <w:t>n de m</w:t>
      </w:r>
      <w:proofErr w:type="spellStart"/>
      <w:r w:rsidRPr="00AB11FF">
        <w:rPr>
          <w:rStyle w:val="Ninguno"/>
          <w:rFonts w:ascii="Maax" w:hAnsi="Maax"/>
          <w:sz w:val="20"/>
          <w:szCs w:val="20"/>
        </w:rPr>
        <w:t>ás</w:t>
      </w:r>
      <w:proofErr w:type="spellEnd"/>
      <w:r w:rsidRPr="00AB11FF">
        <w:rPr>
          <w:rStyle w:val="Ninguno"/>
          <w:rFonts w:ascii="Maax" w:hAnsi="Maax"/>
          <w:sz w:val="20"/>
          <w:szCs w:val="20"/>
        </w:rPr>
        <w:t xml:space="preserve"> de </w:t>
      </w:r>
      <w:r w:rsidRPr="00AB11FF">
        <w:rPr>
          <w:rStyle w:val="Ninguno"/>
          <w:rFonts w:ascii="Maax" w:hAnsi="Maax"/>
          <w:sz w:val="20"/>
          <w:szCs w:val="20"/>
        </w:rPr>
        <w:lastRenderedPageBreak/>
        <w:t>3.000 euros en total, mientras que el Premio al Proyecto de Cortometraje, destinado a impulsar el talento audiovisual emergente de Cantabria, ha estado dotado con 1.500 euros.</w:t>
      </w:r>
    </w:p>
    <w:p w14:paraId="3784669F" w14:textId="77777777" w:rsidR="002D74EB" w:rsidRPr="00AB11FF" w:rsidRDefault="00952216" w:rsidP="00AB11FF">
      <w:pPr>
        <w:pStyle w:val="Cuerpo"/>
        <w:spacing w:line="360" w:lineRule="auto"/>
        <w:rPr>
          <w:rStyle w:val="Ninguno"/>
          <w:rFonts w:ascii="Maax" w:hAnsi="Maax"/>
          <w:b/>
          <w:bCs/>
          <w:sz w:val="20"/>
          <w:szCs w:val="20"/>
          <w:u w:val="single"/>
        </w:rPr>
      </w:pPr>
      <w:r w:rsidRPr="00AB11FF">
        <w:rPr>
          <w:rStyle w:val="Ninguno"/>
          <w:rFonts w:ascii="Maax" w:hAnsi="Maax"/>
          <w:b/>
          <w:bCs/>
          <w:sz w:val="20"/>
          <w:szCs w:val="20"/>
          <w:u w:val="single"/>
        </w:rPr>
        <w:t xml:space="preserve">Cuatro premios para celebrar la creatividad </w:t>
      </w:r>
      <w:proofErr w:type="spellStart"/>
      <w:r w:rsidRPr="00AB11FF">
        <w:rPr>
          <w:rStyle w:val="Ninguno"/>
          <w:rFonts w:ascii="Maax" w:hAnsi="Maax"/>
          <w:b/>
          <w:bCs/>
          <w:sz w:val="20"/>
          <w:szCs w:val="20"/>
          <w:u w:val="single"/>
        </w:rPr>
        <w:t>cinematográ</w:t>
      </w:r>
      <w:proofErr w:type="spellEnd"/>
      <w:r w:rsidRPr="00AB11FF">
        <w:rPr>
          <w:rStyle w:val="Ninguno"/>
          <w:rFonts w:ascii="Maax" w:hAnsi="Maax"/>
          <w:b/>
          <w:bCs/>
          <w:sz w:val="20"/>
          <w:szCs w:val="20"/>
          <w:u w:val="single"/>
          <w:lang w:val="it-IT"/>
        </w:rPr>
        <w:t>fica</w:t>
      </w:r>
    </w:p>
    <w:p w14:paraId="6D61C231" w14:textId="77777777" w:rsidR="002D74EB" w:rsidRPr="00AB11FF" w:rsidRDefault="00952216" w:rsidP="00AB11FF">
      <w:pPr>
        <w:pStyle w:val="Cuerpo"/>
        <w:spacing w:line="360" w:lineRule="auto"/>
        <w:rPr>
          <w:rStyle w:val="Ninguno"/>
          <w:rFonts w:ascii="Maax" w:hAnsi="Maax"/>
          <w:sz w:val="20"/>
          <w:szCs w:val="20"/>
        </w:rPr>
      </w:pPr>
      <w:r w:rsidRPr="00AB11FF">
        <w:rPr>
          <w:rStyle w:val="Ninguno"/>
          <w:rFonts w:ascii="Maax" w:hAnsi="Maax"/>
          <w:sz w:val="20"/>
          <w:szCs w:val="20"/>
        </w:rPr>
        <w:t xml:space="preserve">Los ganadores de esta </w:t>
      </w:r>
      <w:proofErr w:type="spellStart"/>
      <w:r w:rsidRPr="00AB11FF">
        <w:rPr>
          <w:rStyle w:val="Ninguno"/>
          <w:rFonts w:ascii="Maax" w:hAnsi="Maax"/>
          <w:sz w:val="20"/>
          <w:szCs w:val="20"/>
        </w:rPr>
        <w:t>duod</w:t>
      </w:r>
      <w:proofErr w:type="spellEnd"/>
      <w:r w:rsidRPr="00AB11FF">
        <w:rPr>
          <w:rStyle w:val="Ninguno"/>
          <w:rFonts w:ascii="Maax" w:hAnsi="Maax"/>
          <w:sz w:val="20"/>
          <w:szCs w:val="20"/>
          <w:lang w:val="fr-FR"/>
        </w:rPr>
        <w:t>é</w:t>
      </w:r>
      <w:r w:rsidRPr="00AB11FF">
        <w:rPr>
          <w:rStyle w:val="Ninguno"/>
          <w:rFonts w:ascii="Maax" w:hAnsi="Maax"/>
          <w:sz w:val="20"/>
          <w:szCs w:val="20"/>
          <w:lang w:val="it-IT"/>
        </w:rPr>
        <w:t>cima edici</w:t>
      </w:r>
      <w:proofErr w:type="spellStart"/>
      <w:r w:rsidRPr="00AB11FF">
        <w:rPr>
          <w:rStyle w:val="Ninguno"/>
          <w:rFonts w:ascii="Maax" w:hAnsi="Maax"/>
          <w:sz w:val="20"/>
          <w:szCs w:val="20"/>
        </w:rPr>
        <w:t>ón</w:t>
      </w:r>
      <w:proofErr w:type="spellEnd"/>
      <w:r w:rsidRPr="00AB11FF">
        <w:rPr>
          <w:rStyle w:val="Ninguno"/>
          <w:rFonts w:ascii="Maax" w:hAnsi="Maax"/>
          <w:sz w:val="20"/>
          <w:szCs w:val="20"/>
        </w:rPr>
        <w:t xml:space="preserve"> se caracterizan por reunir propuestas muy diferentes entre sí, reflejo de la variedad y la creatividad que caracterizan hoy la industria cinematográfica. El Primer Premio del Jurado ha recaído en </w:t>
      </w:r>
      <w:r w:rsidRPr="00AB11FF">
        <w:rPr>
          <w:rStyle w:val="Ninguno"/>
          <w:rFonts w:ascii="Maax" w:hAnsi="Maax"/>
          <w:sz w:val="20"/>
          <w:szCs w:val="20"/>
          <w:rtl/>
          <w:lang w:val="ar-SA"/>
        </w:rPr>
        <w:t>“</w:t>
      </w:r>
      <w:r w:rsidRPr="00AB11FF">
        <w:rPr>
          <w:rStyle w:val="Ninguno"/>
          <w:rFonts w:ascii="Maax" w:hAnsi="Maax"/>
          <w:sz w:val="20"/>
          <w:szCs w:val="20"/>
        </w:rPr>
        <w:t xml:space="preserve">Los </w:t>
      </w:r>
      <w:proofErr w:type="spellStart"/>
      <w:r w:rsidRPr="00AB11FF">
        <w:rPr>
          <w:rStyle w:val="Ninguno"/>
          <w:rFonts w:ascii="Maax" w:hAnsi="Maax"/>
          <w:sz w:val="20"/>
          <w:szCs w:val="20"/>
        </w:rPr>
        <w:t>murci</w:t>
      </w:r>
      <w:proofErr w:type="spellEnd"/>
      <w:r w:rsidRPr="00AB11FF">
        <w:rPr>
          <w:rStyle w:val="Ninguno"/>
          <w:rFonts w:ascii="Maax" w:hAnsi="Maax"/>
          <w:sz w:val="20"/>
          <w:szCs w:val="20"/>
          <w:lang w:val="fr-FR"/>
        </w:rPr>
        <w:t>é</w:t>
      </w:r>
      <w:r w:rsidRPr="00AB11FF">
        <w:rPr>
          <w:rStyle w:val="Ninguno"/>
          <w:rFonts w:ascii="Maax" w:hAnsi="Maax"/>
          <w:sz w:val="20"/>
          <w:szCs w:val="20"/>
        </w:rPr>
        <w:t xml:space="preserve">lagos han abandonado el campanario”, de Manuel y Alfonso Bernal, una ficción que </w:t>
      </w:r>
      <w:proofErr w:type="spellStart"/>
      <w:r w:rsidRPr="00AB11FF">
        <w:rPr>
          <w:rStyle w:val="Ninguno"/>
          <w:rFonts w:ascii="Maax" w:hAnsi="Maax"/>
          <w:sz w:val="20"/>
          <w:szCs w:val="20"/>
        </w:rPr>
        <w:t>sitú</w:t>
      </w:r>
      <w:proofErr w:type="spellEnd"/>
      <w:r w:rsidRPr="00AB11FF">
        <w:rPr>
          <w:rStyle w:val="Ninguno"/>
          <w:rFonts w:ascii="Maax" w:hAnsi="Maax"/>
          <w:sz w:val="20"/>
          <w:szCs w:val="20"/>
          <w:lang w:val="pt-PT"/>
        </w:rPr>
        <w:t>a al espectador en una solitaria morada escondida en el bosque, donde un viejo vampiro cineasta y sus cinco disc</w:t>
      </w:r>
      <w:proofErr w:type="spellStart"/>
      <w:r w:rsidRPr="00AB11FF">
        <w:rPr>
          <w:rStyle w:val="Ninguno"/>
          <w:rFonts w:ascii="Maax" w:hAnsi="Maax"/>
          <w:sz w:val="20"/>
          <w:szCs w:val="20"/>
        </w:rPr>
        <w:t>ípulos</w:t>
      </w:r>
      <w:proofErr w:type="spellEnd"/>
      <w:r w:rsidRPr="00AB11FF">
        <w:rPr>
          <w:rStyle w:val="Ninguno"/>
          <w:rFonts w:ascii="Maax" w:hAnsi="Maax"/>
          <w:sz w:val="20"/>
          <w:szCs w:val="20"/>
        </w:rPr>
        <w:t xml:space="preserve"> conviven hasta que, la noche de su cumpleaños, decide emprender el rodaje de un plano al que nunca se ha enfrentado: la salida del sol. El jurado ha querido reconocer con el Segundo Premio </w:t>
      </w:r>
      <w:r w:rsidRPr="00AB11FF">
        <w:rPr>
          <w:rStyle w:val="Ninguno"/>
          <w:rFonts w:ascii="Maax" w:hAnsi="Maax"/>
          <w:sz w:val="20"/>
          <w:szCs w:val="20"/>
          <w:rtl/>
          <w:lang w:val="ar-SA"/>
        </w:rPr>
        <w:t>“</w:t>
      </w:r>
      <w:r w:rsidRPr="00AB11FF">
        <w:rPr>
          <w:rStyle w:val="Ninguno"/>
          <w:rFonts w:ascii="Maax" w:hAnsi="Maax"/>
          <w:sz w:val="20"/>
          <w:szCs w:val="20"/>
          <w:lang w:val="it-IT"/>
        </w:rPr>
        <w:t>Una vocal</w:t>
      </w:r>
      <w:r w:rsidRPr="00AB11FF">
        <w:rPr>
          <w:rStyle w:val="Ninguno"/>
          <w:rFonts w:ascii="Maax" w:hAnsi="Maax"/>
          <w:sz w:val="20"/>
          <w:szCs w:val="20"/>
        </w:rPr>
        <w:t>”</w:t>
      </w:r>
      <w:r w:rsidRPr="00AB11FF">
        <w:rPr>
          <w:rStyle w:val="Ninguno"/>
          <w:rFonts w:ascii="Maax" w:hAnsi="Maax"/>
          <w:sz w:val="20"/>
          <w:szCs w:val="20"/>
          <w:lang w:val="it-IT"/>
        </w:rPr>
        <w:t>, de Polo Men</w:t>
      </w:r>
      <w:proofErr w:type="spellStart"/>
      <w:r w:rsidRPr="00AB11FF">
        <w:rPr>
          <w:rStyle w:val="Ninguno"/>
          <w:rFonts w:ascii="Maax" w:hAnsi="Maax"/>
          <w:sz w:val="20"/>
          <w:szCs w:val="20"/>
        </w:rPr>
        <w:t>árguez</w:t>
      </w:r>
      <w:proofErr w:type="spellEnd"/>
      <w:r w:rsidRPr="00AB11FF">
        <w:rPr>
          <w:rStyle w:val="Ninguno"/>
          <w:rFonts w:ascii="Maax" w:hAnsi="Maax"/>
          <w:sz w:val="20"/>
          <w:szCs w:val="20"/>
        </w:rPr>
        <w:t>, un intenso drama en el que una madre y una hija esperan para reconocer el cadáver del hombre que marcó sus vidas, enfrentándose en ese espacio suspendido a los recuerdos y heridas del pasado.</w:t>
      </w:r>
    </w:p>
    <w:p w14:paraId="5A63C93C" w14:textId="209A517F" w:rsidR="002D74EB" w:rsidRPr="00AB11FF" w:rsidRDefault="00952216" w:rsidP="00AB11FF">
      <w:pPr>
        <w:pStyle w:val="Cuerpo"/>
        <w:spacing w:line="360" w:lineRule="auto"/>
        <w:rPr>
          <w:rStyle w:val="Ninguno"/>
          <w:rFonts w:ascii="Maax" w:hAnsi="Maax"/>
          <w:sz w:val="20"/>
          <w:szCs w:val="20"/>
        </w:rPr>
      </w:pPr>
      <w:r w:rsidRPr="00AB11FF">
        <w:rPr>
          <w:rStyle w:val="Ninguno"/>
          <w:rFonts w:ascii="Maax" w:hAnsi="Maax"/>
          <w:sz w:val="20"/>
          <w:szCs w:val="20"/>
        </w:rPr>
        <w:t xml:space="preserve">El público, por su parte, ha premiado el humor negro de </w:t>
      </w:r>
      <w:r w:rsidRPr="00AB11FF">
        <w:rPr>
          <w:rStyle w:val="Ninguno"/>
          <w:rFonts w:ascii="Maax" w:hAnsi="Maax"/>
          <w:sz w:val="20"/>
          <w:szCs w:val="20"/>
          <w:rtl/>
          <w:lang w:val="ar-SA"/>
        </w:rPr>
        <w:t>“</w:t>
      </w:r>
      <w:r w:rsidRPr="00AB11FF">
        <w:rPr>
          <w:rStyle w:val="Ninguno"/>
          <w:rFonts w:ascii="Maax" w:hAnsi="Maax"/>
          <w:sz w:val="20"/>
          <w:szCs w:val="20"/>
        </w:rPr>
        <w:t>Cara de cona”, de Guillermo de Oliveira, una comedia protagonizada por Moncho, un hombre obsesionado con su nuev</w:t>
      </w:r>
      <w:r w:rsidRPr="00AB11FF">
        <w:rPr>
          <w:rStyle w:val="Ninguno"/>
          <w:rFonts w:ascii="Maax" w:hAnsi="Maax"/>
          <w:sz w:val="20"/>
          <w:szCs w:val="20"/>
        </w:rPr>
        <w:t>o</w:t>
      </w:r>
      <w:r w:rsidRPr="00AB11FF">
        <w:rPr>
          <w:rStyle w:val="Ninguno"/>
          <w:rFonts w:ascii="Maax" w:hAnsi="Maax"/>
          <w:sz w:val="20"/>
          <w:szCs w:val="20"/>
        </w:rPr>
        <w:t xml:space="preserve"> vecin</w:t>
      </w:r>
      <w:r w:rsidRPr="00AB11FF">
        <w:rPr>
          <w:rStyle w:val="Ninguno"/>
          <w:rFonts w:ascii="Maax" w:hAnsi="Maax"/>
          <w:sz w:val="20"/>
          <w:szCs w:val="20"/>
        </w:rPr>
        <w:t>o</w:t>
      </w:r>
      <w:r w:rsidRPr="00AB11FF">
        <w:rPr>
          <w:rStyle w:val="Ninguno"/>
          <w:rFonts w:ascii="Maax" w:hAnsi="Maax"/>
          <w:sz w:val="20"/>
          <w:szCs w:val="20"/>
        </w:rPr>
        <w:t xml:space="preserve"> hasta el punto de diseñar un plan para acabar con su perro. Por último, el Premio al Proyecto de Cortometraje ha sido para </w:t>
      </w:r>
      <w:r w:rsidRPr="00AB11FF">
        <w:rPr>
          <w:rStyle w:val="Ninguno"/>
          <w:rFonts w:ascii="Maax" w:hAnsi="Maax"/>
          <w:sz w:val="20"/>
          <w:szCs w:val="20"/>
          <w:rtl/>
          <w:lang w:val="ar-SA"/>
        </w:rPr>
        <w:t>“</w:t>
      </w:r>
      <w:r w:rsidRPr="00AB11FF">
        <w:rPr>
          <w:rStyle w:val="Ninguno"/>
          <w:rFonts w:ascii="Maax" w:hAnsi="Maax"/>
          <w:sz w:val="20"/>
          <w:szCs w:val="20"/>
          <w:lang w:val="it-IT"/>
        </w:rPr>
        <w:t>San Francisco, Santander</w:t>
      </w:r>
      <w:r w:rsidRPr="00AB11FF">
        <w:rPr>
          <w:rStyle w:val="Ninguno"/>
          <w:rFonts w:ascii="Maax" w:hAnsi="Maax"/>
          <w:sz w:val="20"/>
          <w:szCs w:val="20"/>
        </w:rPr>
        <w:t xml:space="preserve">”, de Elena Roecker y Eva García, </w:t>
      </w:r>
      <w:r w:rsidR="00F147CF" w:rsidRPr="00F147CF">
        <w:rPr>
          <w:rFonts w:ascii="Maax" w:hAnsi="Maax"/>
          <w:sz w:val="20"/>
          <w:szCs w:val="20"/>
        </w:rPr>
        <w:t>un documental sobre los antiguos comercios que aún permanecen abiertos en la calle San Francisco y que reflexiona sobre la gentrificación de la ciudad y la desaparición del pequeño comercio. Este reconocimiento, concedido en el marco de las Jornadas de Industria de la Muestra a través del Encuentro de Producción Audiovisual y Jóvenes Realizadores de Cantabria, busca impulsar el desarrollo de nuevas propuestas audiovisuales, ofreciendo a cineastas emergentes un espacio para presentar sus proyectos, compartirlos con profesionales del sector y recibir acompañamiento durante su desarrollo.</w:t>
      </w:r>
    </w:p>
    <w:p w14:paraId="4DD58731" w14:textId="594F44AE" w:rsidR="002D74EB" w:rsidRPr="00D46066" w:rsidRDefault="00D46066" w:rsidP="00D46066">
      <w:pPr>
        <w:pStyle w:val="Cuerpo"/>
        <w:spacing w:line="360" w:lineRule="auto"/>
        <w:rPr>
          <w:rStyle w:val="Ninguno"/>
          <w:rFonts w:ascii="Maax" w:hAnsi="Maax"/>
          <w:sz w:val="20"/>
          <w:szCs w:val="20"/>
          <w:lang w:val="es-ES"/>
        </w:rPr>
      </w:pPr>
      <w:r w:rsidRPr="00D46066">
        <w:rPr>
          <w:rFonts w:ascii="Maax" w:hAnsi="Maax"/>
          <w:sz w:val="20"/>
          <w:szCs w:val="20"/>
        </w:rPr>
        <w:t xml:space="preserve">La XII Muestra de Cine y Creatividad Centro Botín, organizada por el Centro Botín y la productora cántabra </w:t>
      </w:r>
      <w:proofErr w:type="spellStart"/>
      <w:r w:rsidRPr="00D46066">
        <w:rPr>
          <w:rFonts w:ascii="Maax" w:hAnsi="Maax"/>
          <w:sz w:val="20"/>
          <w:szCs w:val="20"/>
        </w:rPr>
        <w:t>Sincio</w:t>
      </w:r>
      <w:proofErr w:type="spellEnd"/>
      <w:r w:rsidRPr="00D46066">
        <w:rPr>
          <w:rFonts w:ascii="Maax" w:hAnsi="Maax"/>
          <w:sz w:val="20"/>
          <w:szCs w:val="20"/>
        </w:rPr>
        <w:t xml:space="preserve"> de Pelis, </w:t>
      </w:r>
      <w:r>
        <w:rPr>
          <w:rFonts w:ascii="Maax" w:hAnsi="Maax"/>
          <w:sz w:val="20"/>
          <w:szCs w:val="20"/>
        </w:rPr>
        <w:t>ha contado</w:t>
      </w:r>
      <w:r w:rsidRPr="00D46066">
        <w:rPr>
          <w:rFonts w:ascii="Maax" w:hAnsi="Maax"/>
          <w:sz w:val="20"/>
          <w:szCs w:val="20"/>
        </w:rPr>
        <w:t xml:space="preserve"> con el patrocinio del Ayuntamiento de Santander; la Consejería de Cultura, Turismo y Deporte; la Sociedad Regional de Educación de Cantabria; y la Consejería de Inclusión Social, Juventud, Familias e Igualdad del Gobierno de Cantabria, además de la colaboración de la Filmoteca de Cantabria Mario Camus y La Fábrica de Creación. Durante tres </w:t>
      </w:r>
      <w:r>
        <w:rPr>
          <w:rFonts w:ascii="Maax" w:hAnsi="Maax"/>
          <w:sz w:val="20"/>
          <w:szCs w:val="20"/>
        </w:rPr>
        <w:t>días</w:t>
      </w:r>
      <w:r w:rsidRPr="00D46066">
        <w:rPr>
          <w:rFonts w:ascii="Maax" w:hAnsi="Maax"/>
          <w:sz w:val="20"/>
          <w:szCs w:val="20"/>
        </w:rPr>
        <w:t xml:space="preserve">, el certamen </w:t>
      </w:r>
      <w:r>
        <w:rPr>
          <w:rFonts w:ascii="Maax" w:hAnsi="Maax"/>
          <w:sz w:val="20"/>
          <w:szCs w:val="20"/>
        </w:rPr>
        <w:t>ha combinado</w:t>
      </w:r>
      <w:r w:rsidRPr="00D46066">
        <w:rPr>
          <w:rFonts w:ascii="Maax" w:hAnsi="Maax"/>
          <w:sz w:val="20"/>
          <w:szCs w:val="20"/>
        </w:rPr>
        <w:t xml:space="preserve"> exhibición, formación y encuentro profesional en una programación que </w:t>
      </w:r>
      <w:r>
        <w:rPr>
          <w:rFonts w:ascii="Maax" w:hAnsi="Maax"/>
          <w:sz w:val="20"/>
          <w:szCs w:val="20"/>
        </w:rPr>
        <w:t>ha reunido</w:t>
      </w:r>
      <w:r w:rsidRPr="00D46066">
        <w:rPr>
          <w:rFonts w:ascii="Maax" w:hAnsi="Maax"/>
          <w:sz w:val="20"/>
          <w:szCs w:val="20"/>
        </w:rPr>
        <w:t xml:space="preserve"> en Santander 19 obras seleccionadas entre cerca de 600 propuestas, junto a coloquios con sus creadores y una nueva edición de las Jornadas de Industria. Un modelo que, más allá de reconocer el talento creativo, reafirma el compromiso del Centro Botín con el impulso a la creación audiovisual y el desarrollo de nuevas generaciones de cineastas.</w:t>
      </w:r>
    </w:p>
    <w:p w14:paraId="13B049AE" w14:textId="77777777" w:rsidR="002D74EB" w:rsidRDefault="00952216">
      <w:pPr>
        <w:pStyle w:val="Cuerpo"/>
        <w:jc w:val="center"/>
        <w:rPr>
          <w:rStyle w:val="Ninguno"/>
          <w:sz w:val="22"/>
          <w:szCs w:val="22"/>
        </w:rPr>
      </w:pPr>
      <w:r>
        <w:rPr>
          <w:rStyle w:val="Ninguno"/>
          <w:sz w:val="22"/>
          <w:szCs w:val="22"/>
        </w:rPr>
        <w:t>…</w:t>
      </w:r>
      <w:r>
        <w:rPr>
          <w:rStyle w:val="Ninguno"/>
          <w:sz w:val="22"/>
          <w:szCs w:val="22"/>
        </w:rPr>
        <w:t>…………………………………………………….</w:t>
      </w:r>
    </w:p>
    <w:p w14:paraId="6D075ABF" w14:textId="77777777" w:rsidR="002D74EB" w:rsidRDefault="002D74EB">
      <w:pPr>
        <w:pStyle w:val="Cuerpo"/>
        <w:spacing w:after="0" w:line="276" w:lineRule="auto"/>
        <w:rPr>
          <w:rStyle w:val="Ninguno"/>
          <w:b/>
          <w:bCs/>
          <w:sz w:val="20"/>
          <w:szCs w:val="20"/>
        </w:rPr>
      </w:pPr>
    </w:p>
    <w:p w14:paraId="4E31369D" w14:textId="77777777" w:rsidR="002D74EB" w:rsidRDefault="00952216">
      <w:pPr>
        <w:pStyle w:val="Cuerpo"/>
        <w:spacing w:after="0" w:line="276" w:lineRule="auto"/>
        <w:rPr>
          <w:rStyle w:val="Ninguno"/>
          <w:b/>
          <w:bCs/>
          <w:sz w:val="20"/>
          <w:szCs w:val="20"/>
        </w:rPr>
      </w:pPr>
      <w:r>
        <w:rPr>
          <w:rStyle w:val="Ninguno"/>
          <w:b/>
          <w:bCs/>
          <w:sz w:val="20"/>
          <w:szCs w:val="20"/>
          <w:lang w:val="it-IT"/>
        </w:rPr>
        <w:t>Centro Bot</w:t>
      </w:r>
      <w:proofErr w:type="spellStart"/>
      <w:r>
        <w:rPr>
          <w:rStyle w:val="Ninguno"/>
          <w:b/>
          <w:bCs/>
          <w:sz w:val="20"/>
          <w:szCs w:val="20"/>
        </w:rPr>
        <w:t>ín</w:t>
      </w:r>
      <w:proofErr w:type="spellEnd"/>
    </w:p>
    <w:p w14:paraId="51090E29" w14:textId="77777777" w:rsidR="002D74EB" w:rsidRDefault="00952216">
      <w:pPr>
        <w:pStyle w:val="Cuerpo"/>
        <w:suppressAutoHyphens w:val="0"/>
        <w:spacing w:after="0"/>
        <w:rPr>
          <w:rStyle w:val="Ninguno"/>
          <w:sz w:val="18"/>
          <w:szCs w:val="18"/>
        </w:rPr>
      </w:pPr>
      <w:bookmarkStart w:id="0" w:name="_Hlk171680623"/>
      <w:r>
        <w:rPr>
          <w:rStyle w:val="Ninguno"/>
          <w:sz w:val="18"/>
          <w:szCs w:val="18"/>
        </w:rPr>
        <w:t xml:space="preserve">El Centro Botín, obra del arquitecto Renzo Piano, es el proyecto más importante de la Fundación Botín. Un centro de arte internacional que quiere aportar una mirada nueva al mundo del arte, cuya misión social es potenciar la creatividad de todos </w:t>
      </w:r>
      <w:r>
        <w:rPr>
          <w:rStyle w:val="Ninguno"/>
          <w:sz w:val="18"/>
          <w:szCs w:val="18"/>
        </w:rPr>
        <w:lastRenderedPageBreak/>
        <w:t xml:space="preserve">sus visitantes a </w:t>
      </w:r>
      <w:proofErr w:type="spellStart"/>
      <w:r>
        <w:rPr>
          <w:rStyle w:val="Ninguno"/>
          <w:sz w:val="18"/>
          <w:szCs w:val="18"/>
        </w:rPr>
        <w:t>trav</w:t>
      </w:r>
      <w:proofErr w:type="spellEnd"/>
      <w:r>
        <w:rPr>
          <w:rStyle w:val="Ninguno"/>
          <w:sz w:val="18"/>
          <w:szCs w:val="18"/>
          <w:lang w:val="fr-FR"/>
        </w:rPr>
        <w:t>é</w:t>
      </w:r>
      <w:r>
        <w:rPr>
          <w:rStyle w:val="Ninguno"/>
          <w:sz w:val="18"/>
          <w:szCs w:val="18"/>
        </w:rPr>
        <w:t xml:space="preserve">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w:t>
      </w:r>
      <w:proofErr w:type="spellStart"/>
      <w:r>
        <w:rPr>
          <w:rStyle w:val="Ninguno"/>
          <w:sz w:val="18"/>
          <w:szCs w:val="18"/>
        </w:rPr>
        <w:t>má</w:t>
      </w:r>
      <w:proofErr w:type="spellEnd"/>
      <w:r>
        <w:rPr>
          <w:rStyle w:val="Ninguno"/>
          <w:sz w:val="18"/>
          <w:szCs w:val="18"/>
          <w:lang w:val="pt-PT"/>
        </w:rPr>
        <w:t>s de 12 a</w:t>
      </w:r>
      <w:proofErr w:type="spellStart"/>
      <w:r>
        <w:rPr>
          <w:rStyle w:val="Ninguno"/>
          <w:sz w:val="18"/>
          <w:szCs w:val="18"/>
        </w:rPr>
        <w:t>ños</w:t>
      </w:r>
      <w:proofErr w:type="spellEnd"/>
      <w:r>
        <w:rPr>
          <w:rStyle w:val="Ninguno"/>
          <w:sz w:val="18"/>
          <w:szCs w:val="18"/>
        </w:rPr>
        <w:t xml:space="preserve"> junto al Centro de Inteligencia Emocional de la Universidad de Yale, está compuesto por actividades artísticas y culturales que despiertan la curiosidad, imaginación y creatividad de todos los </w:t>
      </w:r>
      <w:proofErr w:type="spellStart"/>
      <w:r>
        <w:rPr>
          <w:rStyle w:val="Ninguno"/>
          <w:sz w:val="18"/>
          <w:szCs w:val="18"/>
        </w:rPr>
        <w:t>pú</w:t>
      </w:r>
      <w:proofErr w:type="spellEnd"/>
      <w:r>
        <w:rPr>
          <w:rStyle w:val="Ninguno"/>
          <w:sz w:val="18"/>
          <w:szCs w:val="18"/>
          <w:lang w:val="pt-PT"/>
        </w:rPr>
        <w:t>blicos, anim</w:t>
      </w:r>
      <w:proofErr w:type="spellStart"/>
      <w:r>
        <w:rPr>
          <w:rStyle w:val="Ninguno"/>
          <w:sz w:val="18"/>
          <w:szCs w:val="18"/>
        </w:rPr>
        <w:t>ándolos</w:t>
      </w:r>
      <w:proofErr w:type="spellEnd"/>
      <w:r>
        <w:rPr>
          <w:rStyle w:val="Ninguno"/>
          <w:sz w:val="18"/>
          <w:szCs w:val="18"/>
        </w:rPr>
        <w:t xml:space="preserve"> al juego y al aprendizaje a </w:t>
      </w:r>
      <w:proofErr w:type="spellStart"/>
      <w:r>
        <w:rPr>
          <w:rStyle w:val="Ninguno"/>
          <w:sz w:val="18"/>
          <w:szCs w:val="18"/>
        </w:rPr>
        <w:t>trav</w:t>
      </w:r>
      <w:proofErr w:type="spellEnd"/>
      <w:r>
        <w:rPr>
          <w:rStyle w:val="Ninguno"/>
          <w:sz w:val="18"/>
          <w:szCs w:val="18"/>
          <w:lang w:val="fr-FR"/>
        </w:rPr>
        <w:t>é</w:t>
      </w:r>
      <w:r>
        <w:rPr>
          <w:rStyle w:val="Ninguno"/>
          <w:sz w:val="18"/>
          <w:szCs w:val="18"/>
        </w:rPr>
        <w:t>s de las artes. Además, el Centro Botín es parte de la vida diaria de los ciudadanos y contribuye a fortalecer el tejido social y cultural local. Un lugar de encuentro que con arte, música, cine, teatro, literatura y danza dinamiza la vida de la ciudad.</w:t>
      </w:r>
    </w:p>
    <w:bookmarkEnd w:id="0"/>
    <w:p w14:paraId="63710EAA" w14:textId="77777777" w:rsidR="002D74EB" w:rsidRDefault="002D74EB">
      <w:pPr>
        <w:pStyle w:val="Cuerpo"/>
        <w:suppressAutoHyphens w:val="0"/>
        <w:spacing w:after="0"/>
        <w:rPr>
          <w:rStyle w:val="Ninguno"/>
          <w:sz w:val="18"/>
          <w:szCs w:val="18"/>
        </w:rPr>
      </w:pPr>
    </w:p>
    <w:p w14:paraId="034C6C73" w14:textId="77777777" w:rsidR="002D74EB" w:rsidRDefault="00952216">
      <w:pPr>
        <w:pStyle w:val="Cuerpo"/>
        <w:suppressAutoHyphens w:val="0"/>
        <w:spacing w:after="0"/>
        <w:jc w:val="right"/>
        <w:rPr>
          <w:rStyle w:val="Ninguno"/>
          <w:b/>
          <w:bCs/>
          <w:sz w:val="20"/>
          <w:szCs w:val="20"/>
          <w:u w:val="single"/>
        </w:rPr>
      </w:pPr>
      <w:r>
        <w:rPr>
          <w:rStyle w:val="Ninguno"/>
          <w:b/>
          <w:bCs/>
          <w:sz w:val="20"/>
          <w:szCs w:val="20"/>
          <w:u w:val="single"/>
        </w:rPr>
        <w:t xml:space="preserve">Para más información: </w:t>
      </w:r>
    </w:p>
    <w:p w14:paraId="25E91F57" w14:textId="77777777" w:rsidR="002D74EB" w:rsidRDefault="00952216">
      <w:pPr>
        <w:pStyle w:val="Cuerpo"/>
        <w:spacing w:after="0"/>
        <w:jc w:val="right"/>
        <w:rPr>
          <w:rStyle w:val="Ninguno"/>
          <w:sz w:val="20"/>
          <w:szCs w:val="20"/>
        </w:rPr>
      </w:pPr>
      <w:r>
        <w:rPr>
          <w:rStyle w:val="Ninguno"/>
          <w:b/>
          <w:bCs/>
          <w:sz w:val="20"/>
          <w:szCs w:val="20"/>
        </w:rPr>
        <w:t xml:space="preserve">Fundación Botín. </w:t>
      </w:r>
      <w:r>
        <w:rPr>
          <w:rStyle w:val="Ninguno"/>
          <w:sz w:val="20"/>
          <w:szCs w:val="20"/>
        </w:rPr>
        <w:t xml:space="preserve">María Cagigas </w:t>
      </w:r>
      <w:r>
        <w:rPr>
          <w:rStyle w:val="Ninguno"/>
          <w:sz w:val="20"/>
          <w:szCs w:val="20"/>
        </w:rPr>
        <w:br/>
      </w:r>
      <w:hyperlink r:id="rId8" w:history="1">
        <w:r w:rsidR="002D74EB">
          <w:rPr>
            <w:rStyle w:val="Hyperlink0"/>
          </w:rPr>
          <w:t>mcagigas@fundacionbotin.org</w:t>
        </w:r>
      </w:hyperlink>
      <w:r>
        <w:rPr>
          <w:rStyle w:val="Hyperlink0"/>
        </w:rPr>
        <w:t xml:space="preserve"> </w:t>
      </w:r>
      <w:r>
        <w:rPr>
          <w:rStyle w:val="Ninguno"/>
          <w:sz w:val="20"/>
          <w:szCs w:val="20"/>
        </w:rPr>
        <w:t>/ Tel.: 942 226 072</w:t>
      </w:r>
    </w:p>
    <w:p w14:paraId="7B6422D9" w14:textId="77777777" w:rsidR="002D74EB" w:rsidRDefault="002D74EB">
      <w:pPr>
        <w:pStyle w:val="Cuerpo"/>
        <w:spacing w:after="0"/>
        <w:jc w:val="right"/>
        <w:rPr>
          <w:rStyle w:val="Ninguno"/>
          <w:sz w:val="20"/>
          <w:szCs w:val="20"/>
        </w:rPr>
      </w:pPr>
    </w:p>
    <w:p w14:paraId="4B99D24C" w14:textId="77777777" w:rsidR="002D74EB" w:rsidRDefault="00952216">
      <w:pPr>
        <w:pStyle w:val="Cuerpo"/>
        <w:spacing w:after="0"/>
        <w:jc w:val="right"/>
        <w:rPr>
          <w:rStyle w:val="Ninguno"/>
          <w:b/>
          <w:bCs/>
          <w:sz w:val="20"/>
          <w:szCs w:val="20"/>
        </w:rPr>
      </w:pPr>
      <w:r>
        <w:rPr>
          <w:rStyle w:val="Ninguno"/>
          <w:b/>
          <w:bCs/>
          <w:sz w:val="20"/>
          <w:szCs w:val="20"/>
          <w:lang w:val="pt-PT"/>
        </w:rPr>
        <w:t>Trescom</w:t>
      </w:r>
    </w:p>
    <w:p w14:paraId="67258400" w14:textId="77777777" w:rsidR="002D74EB" w:rsidRDefault="00952216">
      <w:pPr>
        <w:pStyle w:val="Cuerpo"/>
        <w:spacing w:after="0"/>
        <w:jc w:val="right"/>
        <w:rPr>
          <w:rStyle w:val="Ninguno"/>
          <w:sz w:val="20"/>
          <w:szCs w:val="20"/>
        </w:rPr>
      </w:pPr>
      <w:r>
        <w:rPr>
          <w:rStyle w:val="Ninguno"/>
          <w:sz w:val="20"/>
          <w:szCs w:val="20"/>
          <w:lang w:val="pt-PT"/>
        </w:rPr>
        <w:t xml:space="preserve">Alba Tortosa / Marina González </w:t>
      </w:r>
    </w:p>
    <w:p w14:paraId="2545DE66" w14:textId="77777777" w:rsidR="002D74EB" w:rsidRDefault="002D74EB">
      <w:pPr>
        <w:pStyle w:val="Cuerpo"/>
        <w:spacing w:after="0"/>
        <w:jc w:val="right"/>
      </w:pPr>
      <w:hyperlink r:id="rId9" w:history="1">
        <w:r>
          <w:rPr>
            <w:rStyle w:val="Hyperlink1"/>
          </w:rPr>
          <w:t>alba.tortosa@trescom.es</w:t>
        </w:r>
      </w:hyperlink>
      <w:r w:rsidR="00952216">
        <w:rPr>
          <w:rStyle w:val="Ninguno"/>
          <w:sz w:val="20"/>
          <w:szCs w:val="20"/>
          <w:lang w:val="pt-PT"/>
        </w:rPr>
        <w:t xml:space="preserve"> / </w:t>
      </w:r>
      <w:hyperlink r:id="rId10" w:history="1">
        <w:r>
          <w:rPr>
            <w:rStyle w:val="Hyperlink1"/>
          </w:rPr>
          <w:t>marina.gonzalez@trescom.es</w:t>
        </w:r>
      </w:hyperlink>
    </w:p>
    <w:sectPr w:rsidR="002D74EB">
      <w:headerReference w:type="default" r:id="rId11"/>
      <w:footerReference w:type="default" r:id="rId12"/>
      <w:headerReference w:type="first" r:id="rId13"/>
      <w:footerReference w:type="first" r:id="rId14"/>
      <w:pgSz w:w="11900" w:h="16820"/>
      <w:pgMar w:top="2552" w:right="1440" w:bottom="1134" w:left="1440" w:header="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BA2B" w14:textId="77777777" w:rsidR="00952216" w:rsidRDefault="00952216">
      <w:r>
        <w:separator/>
      </w:r>
    </w:p>
  </w:endnote>
  <w:endnote w:type="continuationSeparator" w:id="0">
    <w:p w14:paraId="380E3FA8" w14:textId="77777777" w:rsidR="00952216" w:rsidRDefault="0095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Trade Gothic LT Std Bold">
    <w:altName w:val="Calibri"/>
    <w:panose1 w:val="00000000000000000000"/>
    <w:charset w:val="00"/>
    <w:family w:val="swiss"/>
    <w:notTrueType/>
    <w:pitch w:val="variable"/>
    <w:sig w:usb0="00000003" w:usb1="00000000" w:usb2="00000000" w:usb3="00000000" w:csb0="00000001" w:csb1="00000000"/>
  </w:font>
  <w:font w:name="Maax">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BA63" w14:textId="77777777" w:rsidR="002D74EB" w:rsidRDefault="002D74EB">
    <w:pPr>
      <w:pStyle w:val="Cabeceraypi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D1B1" w14:textId="77777777" w:rsidR="002D74EB" w:rsidRDefault="002D74E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804D" w14:textId="77777777" w:rsidR="00952216" w:rsidRDefault="00952216">
      <w:r>
        <w:separator/>
      </w:r>
    </w:p>
  </w:footnote>
  <w:footnote w:type="continuationSeparator" w:id="0">
    <w:p w14:paraId="7C40C41F" w14:textId="77777777" w:rsidR="00952216" w:rsidRDefault="0095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CBD9" w14:textId="77777777" w:rsidR="002D74EB" w:rsidRDefault="00952216">
    <w:pPr>
      <w:pStyle w:val="Cuerpo"/>
    </w:pPr>
    <w:r>
      <w:rPr>
        <w:noProof/>
      </w:rPr>
      <mc:AlternateContent>
        <mc:Choice Requires="wps">
          <w:drawing>
            <wp:anchor distT="152400" distB="152400" distL="152400" distR="152400" simplePos="0" relativeHeight="251656192" behindDoc="1" locked="0" layoutInCell="1" allowOverlap="1" wp14:anchorId="379D7000" wp14:editId="2DDE91EF">
              <wp:simplePos x="0" y="0"/>
              <wp:positionH relativeFrom="page">
                <wp:posOffset>-80009</wp:posOffset>
              </wp:positionH>
              <wp:positionV relativeFrom="page">
                <wp:posOffset>-228600</wp:posOffset>
              </wp:positionV>
              <wp:extent cx="7903210" cy="1370966"/>
              <wp:effectExtent l="0" t="0" r="0" b="0"/>
              <wp:wrapNone/>
              <wp:docPr id="1073741825" name="officeArt object" descr="Rectángulo 1"/>
              <wp:cNvGraphicFramePr/>
              <a:graphic xmlns:a="http://schemas.openxmlformats.org/drawingml/2006/main">
                <a:graphicData uri="http://schemas.microsoft.com/office/word/2010/wordprocessingShape">
                  <wps:wsp>
                    <wps:cNvSpPr/>
                    <wps:spPr>
                      <a:xfrm>
                        <a:off x="0" y="0"/>
                        <a:ext cx="7903210" cy="1370966"/>
                      </a:xfrm>
                      <a:prstGeom prst="rect">
                        <a:avLst/>
                      </a:prstGeom>
                      <a:solidFill>
                        <a:srgbClr val="0D0D0C"/>
                      </a:solidFill>
                      <a:ln w="3175" cap="flat">
                        <a:solidFill>
                          <a:srgbClr val="457AB9"/>
                        </a:solidFill>
                        <a:prstDash val="solid"/>
                        <a:miter lim="800000"/>
                      </a:ln>
                      <a:effectLst/>
                    </wps:spPr>
                    <wps:bodyPr/>
                  </wps:wsp>
                </a:graphicData>
              </a:graphic>
            </wp:anchor>
          </w:drawing>
        </mc:Choice>
        <mc:Fallback>
          <w:pict>
            <v:rect id="_x0000_s1026" style="visibility:visible;position:absolute;margin-left:-6.3pt;margin-top:-18.0pt;width:622.3pt;height:108.0pt;z-index:-251658240;mso-position-horizontal:absolute;mso-position-horizontal-relative:page;mso-position-vertical:absolute;mso-position-vertical-relative:page;mso-wrap-distance-left:12.0pt;mso-wrap-distance-top:12.0pt;mso-wrap-distance-right:12.0pt;mso-wrap-distance-bottom:12.0pt;">
              <v:fill color="#0D0D0C" opacity="100.0%" type="solid"/>
              <v:stroke filltype="solid" color="#457AB9" opacity="100.0%" weight="0.2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58240" behindDoc="1" locked="0" layoutInCell="1" allowOverlap="1" wp14:anchorId="4E9140CF" wp14:editId="35702DE0">
          <wp:simplePos x="0" y="0"/>
          <wp:positionH relativeFrom="page">
            <wp:posOffset>876300</wp:posOffset>
          </wp:positionH>
          <wp:positionV relativeFrom="page">
            <wp:posOffset>137795</wp:posOffset>
          </wp:positionV>
          <wp:extent cx="1323975" cy="1000125"/>
          <wp:effectExtent l="0" t="0" r="0" b="0"/>
          <wp:wrapNone/>
          <wp:docPr id="1073741826" name="officeArt object" descr="Imagen 404537429"/>
          <wp:cNvGraphicFramePr/>
          <a:graphic xmlns:a="http://schemas.openxmlformats.org/drawingml/2006/main">
            <a:graphicData uri="http://schemas.openxmlformats.org/drawingml/2006/picture">
              <pic:pic xmlns:pic="http://schemas.openxmlformats.org/drawingml/2006/picture">
                <pic:nvPicPr>
                  <pic:cNvPr id="1073741826" name="Imagen 404537429" descr="Imagen 404537429"/>
                  <pic:cNvPicPr>
                    <a:picLocks noChangeAspect="1"/>
                  </pic:cNvPicPr>
                </pic:nvPicPr>
                <pic:blipFill>
                  <a:blip r:embed="rId1"/>
                  <a:stretch>
                    <a:fillRect/>
                  </a:stretch>
                </pic:blipFill>
                <pic:spPr>
                  <a:xfrm>
                    <a:off x="0" y="0"/>
                    <a:ext cx="1323975" cy="100012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0421" w14:textId="77777777" w:rsidR="002D74EB" w:rsidRDefault="00952216">
    <w:pPr>
      <w:pStyle w:val="Encabezado"/>
      <w:tabs>
        <w:tab w:val="clear" w:pos="4419"/>
        <w:tab w:val="clear" w:pos="8838"/>
        <w:tab w:val="right" w:pos="9000"/>
      </w:tabs>
    </w:pPr>
    <w:r>
      <w:rPr>
        <w:noProof/>
      </w:rPr>
      <mc:AlternateContent>
        <mc:Choice Requires="wps">
          <w:drawing>
            <wp:anchor distT="152400" distB="152400" distL="152400" distR="152400" simplePos="0" relativeHeight="251657216" behindDoc="1" locked="0" layoutInCell="1" allowOverlap="1" wp14:anchorId="2B9CBAB3" wp14:editId="36B33414">
              <wp:simplePos x="0" y="0"/>
              <wp:positionH relativeFrom="page">
                <wp:posOffset>0</wp:posOffset>
              </wp:positionH>
              <wp:positionV relativeFrom="page">
                <wp:posOffset>0</wp:posOffset>
              </wp:positionV>
              <wp:extent cx="7903210" cy="1142365"/>
              <wp:effectExtent l="0" t="0" r="0" b="0"/>
              <wp:wrapNone/>
              <wp:docPr id="1073741827" name="officeArt object" descr="Rectangle 2"/>
              <wp:cNvGraphicFramePr/>
              <a:graphic xmlns:a="http://schemas.openxmlformats.org/drawingml/2006/main">
                <a:graphicData uri="http://schemas.microsoft.com/office/word/2010/wordprocessingShape">
                  <wps:wsp>
                    <wps:cNvSpPr/>
                    <wps:spPr>
                      <a:xfrm>
                        <a:off x="0" y="0"/>
                        <a:ext cx="7903210" cy="1142365"/>
                      </a:xfrm>
                      <a:prstGeom prst="rect">
                        <a:avLst/>
                      </a:prstGeom>
                      <a:solidFill>
                        <a:srgbClr val="0D0D0C"/>
                      </a:solidFill>
                      <a:ln w="3175" cap="flat">
                        <a:solidFill>
                          <a:srgbClr val="457AB9"/>
                        </a:solidFill>
                        <a:prstDash val="solid"/>
                        <a:miter lim="800000"/>
                      </a:ln>
                      <a:effectLst/>
                    </wps:spPr>
                    <wps:bodyPr/>
                  </wps:wsp>
                </a:graphicData>
              </a:graphic>
            </wp:anchor>
          </w:drawing>
        </mc:Choice>
        <mc:Fallback>
          <w:pict>
            <v:rect id="_x0000_s1027" style="visibility:visible;position:absolute;margin-left:0.0pt;margin-top:0.0pt;width:622.3pt;height:89.9pt;z-index:-251658240;mso-position-horizontal:absolute;mso-position-horizontal-relative:page;mso-position-vertical:absolute;mso-position-vertical-relative:page;mso-wrap-distance-left:12.0pt;mso-wrap-distance-top:12.0pt;mso-wrap-distance-right:12.0pt;mso-wrap-distance-bottom:12.0pt;">
              <v:fill color="#0D0D0C" opacity="100.0%" type="solid"/>
              <v:stroke filltype="solid" color="#457AB9" opacity="100.0%" weight="0.2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59264" behindDoc="1" locked="0" layoutInCell="1" allowOverlap="1" wp14:anchorId="13E1AEF2" wp14:editId="54013EEC">
          <wp:simplePos x="0" y="0"/>
          <wp:positionH relativeFrom="page">
            <wp:posOffset>1028700</wp:posOffset>
          </wp:positionH>
          <wp:positionV relativeFrom="page">
            <wp:posOffset>137795</wp:posOffset>
          </wp:positionV>
          <wp:extent cx="1323975" cy="1000125"/>
          <wp:effectExtent l="0" t="0" r="0" b="0"/>
          <wp:wrapNone/>
          <wp:docPr id="1073741828" name="officeArt object" descr="Imagen 1618988917"/>
          <wp:cNvGraphicFramePr/>
          <a:graphic xmlns:a="http://schemas.openxmlformats.org/drawingml/2006/main">
            <a:graphicData uri="http://schemas.openxmlformats.org/drawingml/2006/picture">
              <pic:pic xmlns:pic="http://schemas.openxmlformats.org/drawingml/2006/picture">
                <pic:nvPicPr>
                  <pic:cNvPr id="1073741828" name="Imagen 1618988917" descr="Imagen 1618988917"/>
                  <pic:cNvPicPr>
                    <a:picLocks noChangeAspect="1"/>
                  </pic:cNvPicPr>
                </pic:nvPicPr>
                <pic:blipFill>
                  <a:blip r:embed="rId1"/>
                  <a:stretch>
                    <a:fillRect/>
                  </a:stretch>
                </pic:blipFill>
                <pic:spPr>
                  <a:xfrm>
                    <a:off x="0" y="0"/>
                    <a:ext cx="1323975" cy="10001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047A8"/>
    <w:multiLevelType w:val="hybridMultilevel"/>
    <w:tmpl w:val="C9BE1B7A"/>
    <w:numStyleLink w:val="Estiloimportado1"/>
  </w:abstractNum>
  <w:abstractNum w:abstractNumId="1" w15:restartNumberingAfterBreak="0">
    <w:nsid w:val="7B455F89"/>
    <w:multiLevelType w:val="hybridMultilevel"/>
    <w:tmpl w:val="C9BE1B7A"/>
    <w:styleLink w:val="Estiloimportado1"/>
    <w:lvl w:ilvl="0" w:tplc="86C26A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96F9F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7C32A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88548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429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83FB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F630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C4FED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34FC4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1627379">
    <w:abstractNumId w:val="1"/>
  </w:num>
  <w:num w:numId="2" w16cid:durableId="68244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EB"/>
    <w:rsid w:val="002D74EB"/>
    <w:rsid w:val="00381E1D"/>
    <w:rsid w:val="004349DD"/>
    <w:rsid w:val="0077305E"/>
    <w:rsid w:val="008933AF"/>
    <w:rsid w:val="00952216"/>
    <w:rsid w:val="00AB11FF"/>
    <w:rsid w:val="00B70A11"/>
    <w:rsid w:val="00C754E1"/>
    <w:rsid w:val="00D46066"/>
    <w:rsid w:val="00F14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75AE"/>
  <w15:docId w15:val="{75C95501-FE13-44BE-A221-26FE561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uppressAutoHyphens/>
      <w:spacing w:after="204"/>
      <w:jc w:val="both"/>
    </w:pPr>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Encabezado">
    <w:name w:val="header"/>
    <w:pPr>
      <w:tabs>
        <w:tab w:val="center" w:pos="4419"/>
        <w:tab w:val="right" w:pos="8838"/>
      </w:tabs>
      <w:suppressAutoHyphens/>
      <w:jc w:val="both"/>
    </w:pPr>
    <w:rPr>
      <w:rFonts w:ascii="Calibri" w:hAnsi="Calibri" w:cs="Arial Unicode MS"/>
      <w:color w:val="000000"/>
      <w:sz w:val="24"/>
      <w:szCs w:val="24"/>
      <w:u w:color="000000"/>
      <w:lang w:val="es-ES_tradnl"/>
    </w:rPr>
  </w:style>
  <w:style w:type="character" w:customStyle="1" w:styleId="Ninguno">
    <w:name w:val="Ninguno"/>
    <w:rPr>
      <w:lang w:val="es-ES_tradnl"/>
    </w:rPr>
  </w:style>
  <w:style w:type="paragraph" w:styleId="Prrafodelista">
    <w:name w:val="List Paragraph"/>
    <w:pPr>
      <w:suppressAutoHyphens/>
      <w:spacing w:after="204"/>
      <w:ind w:left="720"/>
      <w:jc w:val="both"/>
    </w:pPr>
    <w:rPr>
      <w:rFonts w:ascii="Calibri" w:hAnsi="Calibri" w:cs="Arial Unicode MS"/>
      <w:color w:val="000000"/>
      <w:sz w:val="24"/>
      <w:szCs w:val="24"/>
      <w:u w:color="000000"/>
      <w:lang w:val="es-ES_tradnl"/>
    </w:rPr>
  </w:style>
  <w:style w:type="numbering" w:customStyle="1" w:styleId="Estiloimportado1">
    <w:name w:val="Estilo importado 1"/>
    <w:pPr>
      <w:numPr>
        <w:numId w:val="1"/>
      </w:numPr>
    </w:pPr>
  </w:style>
  <w:style w:type="character" w:customStyle="1" w:styleId="Hyperlink0">
    <w:name w:val="Hyperlink.0"/>
    <w:basedOn w:val="Ninguno"/>
    <w:rPr>
      <w:outline w:val="0"/>
      <w:color w:val="0000FF"/>
      <w:sz w:val="20"/>
      <w:szCs w:val="20"/>
      <w:u w:val="single" w:color="0000FF"/>
      <w:lang w:val="es-ES_tradnl"/>
    </w:rPr>
  </w:style>
  <w:style w:type="character" w:customStyle="1" w:styleId="Enlace">
    <w:name w:val="Enlace"/>
    <w:rPr>
      <w:outline w:val="0"/>
      <w:color w:val="0000FF"/>
      <w:u w:val="single" w:color="0000FF"/>
    </w:rPr>
  </w:style>
  <w:style w:type="character" w:customStyle="1" w:styleId="Hyperlink1">
    <w:name w:val="Hyperlink.1"/>
    <w:basedOn w:val="Enlace"/>
    <w:rPr>
      <w:outline w:val="0"/>
      <w:color w:val="0000FF"/>
      <w:sz w:val="20"/>
      <w:szCs w:val="20"/>
      <w:u w:val="single" w:color="0000FF"/>
      <w:lang w:val="pt-PT"/>
    </w:rPr>
  </w:style>
  <w:style w:type="paragraph" w:styleId="Revisin">
    <w:name w:val="Revision"/>
    <w:hidden/>
    <w:uiPriority w:val="99"/>
    <w:semiHidden/>
    <w:rsid w:val="007730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Refdecomentario">
    <w:name w:val="annotation reference"/>
    <w:basedOn w:val="Fuentedeprrafopredeter"/>
    <w:uiPriority w:val="99"/>
    <w:semiHidden/>
    <w:unhideWhenUsed/>
    <w:rsid w:val="0077305E"/>
    <w:rPr>
      <w:sz w:val="16"/>
      <w:szCs w:val="16"/>
    </w:rPr>
  </w:style>
  <w:style w:type="paragraph" w:styleId="Textocomentario">
    <w:name w:val="annotation text"/>
    <w:basedOn w:val="Normal"/>
    <w:link w:val="TextocomentarioCar"/>
    <w:uiPriority w:val="99"/>
    <w:unhideWhenUsed/>
    <w:rsid w:val="0077305E"/>
    <w:rPr>
      <w:sz w:val="20"/>
      <w:szCs w:val="20"/>
    </w:rPr>
  </w:style>
  <w:style w:type="character" w:customStyle="1" w:styleId="TextocomentarioCar">
    <w:name w:val="Texto comentario Car"/>
    <w:basedOn w:val="Fuentedeprrafopredeter"/>
    <w:link w:val="Textocomentario"/>
    <w:uiPriority w:val="99"/>
    <w:rsid w:val="0077305E"/>
    <w:rPr>
      <w:lang w:val="en-US" w:eastAsia="en-US"/>
    </w:rPr>
  </w:style>
  <w:style w:type="paragraph" w:styleId="Asuntodelcomentario">
    <w:name w:val="annotation subject"/>
    <w:basedOn w:val="Textocomentario"/>
    <w:next w:val="Textocomentario"/>
    <w:link w:val="AsuntodelcomentarioCar"/>
    <w:uiPriority w:val="99"/>
    <w:semiHidden/>
    <w:unhideWhenUsed/>
    <w:rsid w:val="0077305E"/>
    <w:rPr>
      <w:b/>
      <w:bCs/>
    </w:rPr>
  </w:style>
  <w:style w:type="character" w:customStyle="1" w:styleId="AsuntodelcomentarioCar">
    <w:name w:val="Asunto del comentario Car"/>
    <w:basedOn w:val="TextocomentarioCar"/>
    <w:link w:val="Asuntodelcomentario"/>
    <w:uiPriority w:val="99"/>
    <w:semiHidden/>
    <w:rsid w:val="0077305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agigas@fundacionbotin.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na.gonzalez@trescom.es" TargetMode="External"/><Relationship Id="rId4" Type="http://schemas.openxmlformats.org/officeDocument/2006/relationships/settings" Target="settings.xml"/><Relationship Id="rId9" Type="http://schemas.openxmlformats.org/officeDocument/2006/relationships/hyperlink" Target="mailto:alba.tortosa@trescom.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A7EF-811B-4869-B3A4-578EB3A2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1094</Words>
  <Characters>6022</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González</cp:lastModifiedBy>
  <cp:revision>7</cp:revision>
  <dcterms:created xsi:type="dcterms:W3CDTF">2026-07-10T10:29:00Z</dcterms:created>
  <dcterms:modified xsi:type="dcterms:W3CDTF">2026-07-10T10:41:00Z</dcterms:modified>
</cp:coreProperties>
</file>